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71" w:rsidRDefault="008B2271" w:rsidP="006F42B9">
      <w:pPr>
        <w:shd w:val="clear" w:color="auto" w:fill="FFFFFF"/>
        <w:autoSpaceDE w:val="0"/>
        <w:autoSpaceDN w:val="0"/>
        <w:adjustRightInd w:val="0"/>
        <w:jc w:val="center"/>
        <w:rPr>
          <w:b/>
          <w:bCs/>
          <w:color w:val="000000"/>
        </w:rPr>
      </w:pPr>
    </w:p>
    <w:p w:rsidR="006F42B9" w:rsidRDefault="006F42B9" w:rsidP="006F42B9">
      <w:pPr>
        <w:shd w:val="clear" w:color="auto" w:fill="FFFFFF"/>
        <w:autoSpaceDE w:val="0"/>
        <w:autoSpaceDN w:val="0"/>
        <w:adjustRightInd w:val="0"/>
        <w:jc w:val="center"/>
        <w:rPr>
          <w:b/>
          <w:bCs/>
          <w:color w:val="000000"/>
        </w:rPr>
      </w:pPr>
      <w:r>
        <w:rPr>
          <w:b/>
          <w:bCs/>
          <w:color w:val="000000"/>
        </w:rPr>
        <w:t xml:space="preserve">LĪGUMS </w:t>
      </w:r>
    </w:p>
    <w:p w:rsidR="006F42B9" w:rsidRDefault="006F42B9" w:rsidP="006F42B9">
      <w:pPr>
        <w:shd w:val="clear" w:color="auto" w:fill="FFFFFF"/>
        <w:autoSpaceDE w:val="0"/>
        <w:autoSpaceDN w:val="0"/>
        <w:adjustRightInd w:val="0"/>
        <w:jc w:val="center"/>
        <w:rPr>
          <w:b/>
          <w:bCs/>
          <w:color w:val="000000"/>
        </w:rPr>
      </w:pPr>
      <w:r>
        <w:rPr>
          <w:b/>
          <w:bCs/>
          <w:color w:val="000000"/>
        </w:rPr>
        <w:t xml:space="preserve">par pārtikas produktu (saldumu) piegādi </w:t>
      </w:r>
    </w:p>
    <w:p w:rsidR="006F42B9" w:rsidRDefault="006F42B9" w:rsidP="006F42B9">
      <w:pPr>
        <w:shd w:val="clear" w:color="auto" w:fill="FFFFFF"/>
        <w:autoSpaceDE w:val="0"/>
        <w:autoSpaceDN w:val="0"/>
        <w:adjustRightInd w:val="0"/>
        <w:jc w:val="center"/>
        <w:rPr>
          <w:b/>
          <w:bCs/>
          <w:color w:val="000000"/>
        </w:rPr>
      </w:pPr>
      <w:r>
        <w:rPr>
          <w:b/>
          <w:bCs/>
          <w:color w:val="000000"/>
        </w:rPr>
        <w:t xml:space="preserve">Daugavpils pilsētas Izglītības pārvaldes padotības iestādēm </w:t>
      </w:r>
    </w:p>
    <w:p w:rsidR="006F42B9" w:rsidRDefault="006F42B9" w:rsidP="006F42B9">
      <w:pPr>
        <w:shd w:val="clear" w:color="auto" w:fill="FFFFFF"/>
        <w:autoSpaceDE w:val="0"/>
        <w:autoSpaceDN w:val="0"/>
        <w:adjustRightInd w:val="0"/>
        <w:rPr>
          <w:color w:val="000000"/>
        </w:rPr>
      </w:pPr>
    </w:p>
    <w:p w:rsidR="008B2271" w:rsidRDefault="008B2271" w:rsidP="006F42B9">
      <w:pPr>
        <w:shd w:val="clear" w:color="auto" w:fill="FFFFFF"/>
        <w:autoSpaceDE w:val="0"/>
        <w:autoSpaceDN w:val="0"/>
        <w:adjustRightInd w:val="0"/>
        <w:rPr>
          <w:color w:val="000000"/>
        </w:rPr>
      </w:pPr>
    </w:p>
    <w:p w:rsidR="006F42B9" w:rsidRPr="00176F41" w:rsidRDefault="006F42B9" w:rsidP="006F42B9">
      <w:pPr>
        <w:shd w:val="clear" w:color="auto" w:fill="FFFFFF"/>
        <w:autoSpaceDE w:val="0"/>
        <w:autoSpaceDN w:val="0"/>
        <w:adjustRightInd w:val="0"/>
        <w:rPr>
          <w:color w:val="000000"/>
          <w:sz w:val="22"/>
          <w:szCs w:val="22"/>
        </w:rPr>
      </w:pPr>
      <w:r w:rsidRPr="00176F41">
        <w:rPr>
          <w:color w:val="000000"/>
          <w:sz w:val="22"/>
          <w:szCs w:val="22"/>
        </w:rPr>
        <w:t xml:space="preserve">Daugavpilī,                                                                                       </w:t>
      </w:r>
      <w:r w:rsidR="007E1E31">
        <w:rPr>
          <w:color w:val="000000"/>
          <w:sz w:val="22"/>
          <w:szCs w:val="22"/>
        </w:rPr>
        <w:t xml:space="preserve">            </w:t>
      </w:r>
      <w:r w:rsidRPr="00176F41">
        <w:rPr>
          <w:color w:val="000000"/>
          <w:sz w:val="22"/>
          <w:szCs w:val="22"/>
        </w:rPr>
        <w:t xml:space="preserve"> 20</w:t>
      </w:r>
      <w:r w:rsidR="0071764A" w:rsidRPr="00176F41">
        <w:rPr>
          <w:color w:val="000000"/>
          <w:sz w:val="22"/>
          <w:szCs w:val="22"/>
        </w:rPr>
        <w:t>15</w:t>
      </w:r>
      <w:r w:rsidRPr="00176F41">
        <w:rPr>
          <w:color w:val="000000"/>
          <w:sz w:val="22"/>
          <w:szCs w:val="22"/>
        </w:rPr>
        <w:t xml:space="preserve">.gada </w:t>
      </w:r>
      <w:r w:rsidR="0071764A" w:rsidRPr="00176F41">
        <w:rPr>
          <w:color w:val="000000"/>
          <w:sz w:val="22"/>
          <w:szCs w:val="22"/>
        </w:rPr>
        <w:t>20.novembrī</w:t>
      </w:r>
    </w:p>
    <w:p w:rsidR="006F42B9" w:rsidRPr="00176F41" w:rsidRDefault="006F42B9" w:rsidP="006F42B9">
      <w:pPr>
        <w:shd w:val="clear" w:color="auto" w:fill="FFFFFF"/>
        <w:autoSpaceDE w:val="0"/>
        <w:autoSpaceDN w:val="0"/>
        <w:adjustRightInd w:val="0"/>
        <w:rPr>
          <w:color w:val="000000"/>
          <w:sz w:val="22"/>
          <w:szCs w:val="22"/>
        </w:rPr>
      </w:pPr>
    </w:p>
    <w:p w:rsidR="006F42B9" w:rsidRPr="00176F41" w:rsidRDefault="0071764A" w:rsidP="0071764A">
      <w:pPr>
        <w:pStyle w:val="BodyTextIndent3"/>
        <w:ind w:left="0" w:right="2" w:firstLine="720"/>
        <w:jc w:val="both"/>
        <w:rPr>
          <w:sz w:val="22"/>
          <w:szCs w:val="22"/>
        </w:rPr>
      </w:pPr>
      <w:r w:rsidRPr="00176F41">
        <w:rPr>
          <w:b/>
          <w:bCs/>
          <w:color w:val="000000" w:themeColor="text1"/>
          <w:sz w:val="22"/>
          <w:szCs w:val="22"/>
        </w:rPr>
        <w:t>Daugavpils pilsētas Izglītības pārvalde</w:t>
      </w:r>
      <w:r w:rsidR="006F42B9" w:rsidRPr="00176F41">
        <w:rPr>
          <w:b/>
          <w:bCs/>
          <w:color w:val="000000" w:themeColor="text1"/>
          <w:sz w:val="22"/>
          <w:szCs w:val="22"/>
        </w:rPr>
        <w:t xml:space="preserve">, </w:t>
      </w:r>
      <w:r w:rsidR="006F42B9" w:rsidRPr="00176F41">
        <w:rPr>
          <w:color w:val="000000" w:themeColor="text1"/>
          <w:sz w:val="22"/>
          <w:szCs w:val="22"/>
        </w:rPr>
        <w:t>reģ. Nr.</w:t>
      </w:r>
      <w:r w:rsidR="00C46794" w:rsidRPr="00176F41">
        <w:rPr>
          <w:color w:val="000000" w:themeColor="text1"/>
          <w:sz w:val="22"/>
          <w:szCs w:val="22"/>
        </w:rPr>
        <w:t>90009737220</w:t>
      </w:r>
      <w:r w:rsidR="006F42B9" w:rsidRPr="00176F41">
        <w:rPr>
          <w:color w:val="000000" w:themeColor="text1"/>
          <w:sz w:val="22"/>
          <w:szCs w:val="22"/>
        </w:rPr>
        <w:t>,</w:t>
      </w:r>
      <w:r w:rsidRPr="00176F41">
        <w:rPr>
          <w:color w:val="000000" w:themeColor="text1"/>
          <w:sz w:val="22"/>
          <w:szCs w:val="22"/>
        </w:rPr>
        <w:t xml:space="preserve"> juridiskā adrese: </w:t>
      </w:r>
      <w:r w:rsidR="00C46794" w:rsidRPr="00176F41">
        <w:rPr>
          <w:color w:val="000000" w:themeColor="text1"/>
          <w:sz w:val="22"/>
          <w:szCs w:val="22"/>
        </w:rPr>
        <w:t>Saules iela 7</w:t>
      </w:r>
      <w:r w:rsidRPr="00176F41">
        <w:rPr>
          <w:color w:val="000000" w:themeColor="text1"/>
          <w:sz w:val="22"/>
          <w:szCs w:val="22"/>
        </w:rPr>
        <w:t xml:space="preserve">, Daugavpils. LV-5401, </w:t>
      </w:r>
      <w:r w:rsidR="006F42B9" w:rsidRPr="00176F41">
        <w:rPr>
          <w:color w:val="000000" w:themeColor="text1"/>
          <w:sz w:val="22"/>
          <w:szCs w:val="22"/>
        </w:rPr>
        <w:t xml:space="preserve">tās </w:t>
      </w:r>
      <w:r w:rsidRPr="00176F41">
        <w:rPr>
          <w:color w:val="000000" w:themeColor="text1"/>
          <w:sz w:val="22"/>
          <w:szCs w:val="22"/>
        </w:rPr>
        <w:t>vadītājas Marinas Isupovas personā</w:t>
      </w:r>
      <w:r w:rsidR="006F42B9" w:rsidRPr="00176F41">
        <w:rPr>
          <w:color w:val="000000" w:themeColor="text1"/>
          <w:sz w:val="22"/>
          <w:szCs w:val="22"/>
        </w:rPr>
        <w:t>, kur</w:t>
      </w:r>
      <w:r w:rsidRPr="00176F41">
        <w:rPr>
          <w:color w:val="000000" w:themeColor="text1"/>
          <w:sz w:val="22"/>
          <w:szCs w:val="22"/>
        </w:rPr>
        <w:t>a</w:t>
      </w:r>
      <w:r w:rsidR="006F42B9" w:rsidRPr="00176F41">
        <w:rPr>
          <w:color w:val="000000" w:themeColor="text1"/>
          <w:sz w:val="22"/>
          <w:szCs w:val="22"/>
        </w:rPr>
        <w:t xml:space="preserve"> rīkojas uz nolikuma pamata, turpmāk – PIRCĒJS no vienas puses, un </w:t>
      </w:r>
    </w:p>
    <w:p w:rsidR="006F42B9" w:rsidRPr="00176F41" w:rsidRDefault="00C46794" w:rsidP="00C46794">
      <w:pPr>
        <w:pStyle w:val="BodyTextIndent3"/>
        <w:ind w:left="0" w:right="2" w:firstLine="720"/>
        <w:jc w:val="both"/>
        <w:rPr>
          <w:iCs/>
          <w:sz w:val="22"/>
          <w:szCs w:val="22"/>
        </w:rPr>
      </w:pPr>
      <w:r w:rsidRPr="00176F41">
        <w:rPr>
          <w:b/>
          <w:bCs/>
          <w:sz w:val="22"/>
          <w:szCs w:val="22"/>
        </w:rPr>
        <w:t>SIA firma “ANTARIS”</w:t>
      </w:r>
      <w:r w:rsidR="006F42B9" w:rsidRPr="00176F41">
        <w:rPr>
          <w:b/>
          <w:bCs/>
          <w:sz w:val="22"/>
          <w:szCs w:val="22"/>
        </w:rPr>
        <w:t xml:space="preserve">, </w:t>
      </w:r>
      <w:r w:rsidR="006F42B9" w:rsidRPr="00176F41">
        <w:rPr>
          <w:bCs/>
          <w:sz w:val="22"/>
          <w:szCs w:val="22"/>
        </w:rPr>
        <w:t xml:space="preserve">reg.Nr. </w:t>
      </w:r>
      <w:r w:rsidRPr="00176F41">
        <w:rPr>
          <w:bCs/>
          <w:sz w:val="22"/>
          <w:szCs w:val="22"/>
        </w:rPr>
        <w:t>41503000412</w:t>
      </w:r>
      <w:r w:rsidR="006F42B9" w:rsidRPr="00176F41">
        <w:rPr>
          <w:bCs/>
          <w:sz w:val="22"/>
          <w:szCs w:val="22"/>
        </w:rPr>
        <w:t xml:space="preserve">, </w:t>
      </w:r>
      <w:r w:rsidRPr="00176F41">
        <w:rPr>
          <w:bCs/>
          <w:sz w:val="22"/>
          <w:szCs w:val="22"/>
        </w:rPr>
        <w:tab/>
        <w:t>juridiskā adrese: Vidus iela 32, Daugavpils, LV-5401,</w:t>
      </w:r>
      <w:r w:rsidRPr="00176F41">
        <w:rPr>
          <w:b/>
          <w:bCs/>
          <w:sz w:val="22"/>
          <w:szCs w:val="22"/>
        </w:rPr>
        <w:t xml:space="preserve"> </w:t>
      </w:r>
      <w:r w:rsidR="006F42B9" w:rsidRPr="00176F41">
        <w:rPr>
          <w:sz w:val="22"/>
          <w:szCs w:val="22"/>
        </w:rPr>
        <w:t xml:space="preserve">tās </w:t>
      </w:r>
      <w:r w:rsidRPr="00176F41">
        <w:rPr>
          <w:sz w:val="22"/>
          <w:szCs w:val="22"/>
        </w:rPr>
        <w:t>valdes locekles Innas Oroles</w:t>
      </w:r>
      <w:r w:rsidR="006F42B9" w:rsidRPr="00176F41">
        <w:rPr>
          <w:sz w:val="22"/>
          <w:szCs w:val="22"/>
        </w:rPr>
        <w:t xml:space="preserve"> personā,</w:t>
      </w:r>
      <w:r w:rsidR="006F42B9" w:rsidRPr="00176F41">
        <w:rPr>
          <w:b/>
          <w:bCs/>
          <w:sz w:val="22"/>
          <w:szCs w:val="22"/>
        </w:rPr>
        <w:t xml:space="preserve"> </w:t>
      </w:r>
      <w:r w:rsidR="006F42B9" w:rsidRPr="00176F41">
        <w:rPr>
          <w:sz w:val="22"/>
          <w:szCs w:val="22"/>
        </w:rPr>
        <w:t>kur</w:t>
      </w:r>
      <w:r w:rsidRPr="00176F41">
        <w:rPr>
          <w:sz w:val="22"/>
          <w:szCs w:val="22"/>
        </w:rPr>
        <w:t>as pārstāvības tiesības reģistrētas Uzņēmumu reģistrā,</w:t>
      </w:r>
      <w:r w:rsidR="006F42B9" w:rsidRPr="00176F41">
        <w:rPr>
          <w:sz w:val="22"/>
          <w:szCs w:val="22"/>
        </w:rPr>
        <w:t xml:space="preserve"> turpmāk – PĀRDEVĒJS no otras Puses, abi kopā saukti Puses un katrs atsevišķi Puse,</w:t>
      </w:r>
    </w:p>
    <w:p w:rsidR="006F42B9" w:rsidRPr="00176F41" w:rsidRDefault="006F42B9" w:rsidP="006F42B9">
      <w:pPr>
        <w:pStyle w:val="BodyText"/>
        <w:tabs>
          <w:tab w:val="left" w:pos="2367"/>
        </w:tabs>
        <w:rPr>
          <w:sz w:val="22"/>
          <w:szCs w:val="22"/>
        </w:rPr>
      </w:pPr>
      <w:r w:rsidRPr="00176F41">
        <w:rPr>
          <w:sz w:val="22"/>
          <w:szCs w:val="22"/>
        </w:rPr>
        <w:t>pamatojoties uz iepirkuma Publisko iepirkumu likuma 8.</w:t>
      </w:r>
      <w:r w:rsidRPr="00176F41">
        <w:rPr>
          <w:sz w:val="22"/>
          <w:szCs w:val="22"/>
          <w:vertAlign w:val="superscript"/>
        </w:rPr>
        <w:t>2</w:t>
      </w:r>
      <w:r w:rsidR="00C46794" w:rsidRPr="00176F41">
        <w:rPr>
          <w:sz w:val="22"/>
          <w:szCs w:val="22"/>
        </w:rPr>
        <w:t xml:space="preserve"> panta kārtībā</w:t>
      </w:r>
      <w:r w:rsidRPr="00176F41">
        <w:rPr>
          <w:sz w:val="22"/>
          <w:szCs w:val="22"/>
        </w:rPr>
        <w:t xml:space="preserve"> “Pārtikas produktu (saldumu) piegāde Daugavpils pilsētas Izglītības pārvaldes padotības iestādēm”, id.Nr. DPD 2015/122,</w:t>
      </w:r>
      <w:r w:rsidRPr="00176F41">
        <w:rPr>
          <w:b/>
          <w:sz w:val="22"/>
          <w:szCs w:val="22"/>
        </w:rPr>
        <w:t xml:space="preserve"> </w:t>
      </w:r>
      <w:r w:rsidRPr="00176F41">
        <w:rPr>
          <w:sz w:val="22"/>
          <w:szCs w:val="22"/>
        </w:rPr>
        <w:t>rezultātiem, lēmums pieņemts 20</w:t>
      </w:r>
      <w:r w:rsidR="00C46794" w:rsidRPr="00176F41">
        <w:rPr>
          <w:sz w:val="22"/>
          <w:szCs w:val="22"/>
        </w:rPr>
        <w:t>15</w:t>
      </w:r>
      <w:r w:rsidRPr="00176F41">
        <w:rPr>
          <w:sz w:val="22"/>
          <w:szCs w:val="22"/>
        </w:rPr>
        <w:t xml:space="preserve">.gada </w:t>
      </w:r>
      <w:r w:rsidR="00C46794" w:rsidRPr="00176F41">
        <w:rPr>
          <w:sz w:val="22"/>
          <w:szCs w:val="22"/>
        </w:rPr>
        <w:t>3.novembrī</w:t>
      </w:r>
      <w:r w:rsidRPr="00176F41">
        <w:rPr>
          <w:sz w:val="22"/>
          <w:szCs w:val="22"/>
        </w:rPr>
        <w:t>, noslēdz šādu līgumu, turpmāk – tekstā Līgums:</w:t>
      </w:r>
    </w:p>
    <w:p w:rsidR="006F42B9" w:rsidRPr="00176F41" w:rsidRDefault="006F42B9" w:rsidP="006F42B9">
      <w:pPr>
        <w:pStyle w:val="BodyText"/>
        <w:jc w:val="left"/>
        <w:rPr>
          <w:sz w:val="22"/>
          <w:szCs w:val="22"/>
        </w:rPr>
      </w:pPr>
    </w:p>
    <w:p w:rsidR="006F42B9" w:rsidRPr="00176F41" w:rsidRDefault="006F42B9" w:rsidP="006F42B9">
      <w:pPr>
        <w:pStyle w:val="BodyText"/>
        <w:rPr>
          <w:iCs/>
          <w:sz w:val="22"/>
          <w:szCs w:val="22"/>
        </w:rPr>
      </w:pPr>
    </w:p>
    <w:p w:rsidR="006F42B9" w:rsidRPr="00176F41" w:rsidRDefault="006F42B9" w:rsidP="006F42B9">
      <w:pPr>
        <w:numPr>
          <w:ilvl w:val="0"/>
          <w:numId w:val="3"/>
        </w:numPr>
        <w:suppressAutoHyphens w:val="0"/>
        <w:ind w:right="2"/>
        <w:jc w:val="center"/>
        <w:rPr>
          <w:b/>
          <w:iCs/>
          <w:sz w:val="22"/>
          <w:szCs w:val="22"/>
        </w:rPr>
      </w:pPr>
      <w:r w:rsidRPr="00176F41">
        <w:rPr>
          <w:b/>
          <w:iCs/>
          <w:sz w:val="22"/>
          <w:szCs w:val="22"/>
        </w:rPr>
        <w:t>LĪGUMA PRIEKŠMETS</w:t>
      </w:r>
    </w:p>
    <w:p w:rsidR="006F42B9" w:rsidRPr="00176F41" w:rsidRDefault="006F42B9" w:rsidP="006F42B9">
      <w:pPr>
        <w:shd w:val="clear" w:color="auto" w:fill="FFFFFF"/>
        <w:autoSpaceDE w:val="0"/>
        <w:autoSpaceDN w:val="0"/>
        <w:adjustRightInd w:val="0"/>
        <w:ind w:left="426" w:hanging="426"/>
        <w:jc w:val="both"/>
        <w:rPr>
          <w:sz w:val="22"/>
          <w:szCs w:val="22"/>
        </w:rPr>
      </w:pPr>
      <w:r w:rsidRPr="00176F41">
        <w:rPr>
          <w:color w:val="000000"/>
          <w:sz w:val="22"/>
          <w:szCs w:val="22"/>
        </w:rPr>
        <w:t xml:space="preserve">2.1. Pārdevējs pārdod un piegādā, bet Pircējs pērk pārtikas produktus (saldumus) Daugavpils pilsētas Izglītības pārvaldes padotības iestāžu vajadzībām, saskaņā ar iesniegto finanšu un tehnisko piedāvājumu (Līguma </w:t>
      </w:r>
      <w:r w:rsidR="007E1E31">
        <w:rPr>
          <w:color w:val="000000"/>
          <w:sz w:val="22"/>
          <w:szCs w:val="22"/>
        </w:rPr>
        <w:t>1.</w:t>
      </w:r>
      <w:r w:rsidRPr="00176F41">
        <w:rPr>
          <w:color w:val="000000"/>
          <w:sz w:val="22"/>
          <w:szCs w:val="22"/>
        </w:rPr>
        <w:t>pielikums) (turpmāk tekstā - prece), kas safasēti atbilstoši drošības un higiēnas prasībām.</w:t>
      </w:r>
    </w:p>
    <w:p w:rsidR="006F42B9" w:rsidRPr="00176F41" w:rsidRDefault="006F42B9" w:rsidP="006F42B9">
      <w:pPr>
        <w:shd w:val="clear" w:color="auto" w:fill="FFFFFF"/>
        <w:autoSpaceDE w:val="0"/>
        <w:autoSpaceDN w:val="0"/>
        <w:adjustRightInd w:val="0"/>
        <w:ind w:left="426" w:hanging="426"/>
        <w:jc w:val="both"/>
        <w:rPr>
          <w:sz w:val="22"/>
          <w:szCs w:val="22"/>
        </w:rPr>
      </w:pPr>
      <w:r w:rsidRPr="00176F41">
        <w:rPr>
          <w:color w:val="000000"/>
          <w:sz w:val="22"/>
          <w:szCs w:val="22"/>
        </w:rPr>
        <w:t>2.2. Preces daudzums, piegādes termiņi tiek noteikti no Pircēja puses iesniegtajā (telefoniski vai rakstiski) un no Pārdevēja puses izpildīšanai pieņemtajā (telefoniskajā vai rakstiskajā) pasūtījumā.</w:t>
      </w:r>
    </w:p>
    <w:p w:rsidR="006F42B9" w:rsidRPr="00176F41" w:rsidRDefault="006F42B9" w:rsidP="006F42B9">
      <w:pPr>
        <w:ind w:right="2"/>
        <w:jc w:val="both"/>
        <w:rPr>
          <w:sz w:val="22"/>
          <w:szCs w:val="22"/>
        </w:rPr>
      </w:pPr>
    </w:p>
    <w:p w:rsidR="006F42B9" w:rsidRPr="00176F41" w:rsidRDefault="006F42B9" w:rsidP="006F42B9">
      <w:pPr>
        <w:pStyle w:val="BodyTextIndent"/>
        <w:numPr>
          <w:ilvl w:val="0"/>
          <w:numId w:val="3"/>
        </w:numPr>
        <w:suppressAutoHyphens w:val="0"/>
        <w:ind w:right="2"/>
        <w:jc w:val="center"/>
        <w:rPr>
          <w:b/>
          <w:iCs/>
          <w:sz w:val="22"/>
          <w:szCs w:val="22"/>
        </w:rPr>
      </w:pPr>
      <w:r w:rsidRPr="00176F41">
        <w:rPr>
          <w:b/>
          <w:iCs/>
          <w:sz w:val="22"/>
          <w:szCs w:val="22"/>
        </w:rPr>
        <w:t>PRECES CENA, DAUDZUMS UN LĪGUMA KOPĒJĀ SUMMA</w:t>
      </w:r>
    </w:p>
    <w:p w:rsidR="006F42B9" w:rsidRPr="00176F41" w:rsidRDefault="006F42B9" w:rsidP="006F42B9">
      <w:pPr>
        <w:numPr>
          <w:ilvl w:val="1"/>
          <w:numId w:val="3"/>
        </w:numPr>
        <w:suppressAutoHyphens w:val="0"/>
        <w:ind w:right="2"/>
        <w:jc w:val="both"/>
        <w:rPr>
          <w:iCs/>
          <w:sz w:val="22"/>
          <w:szCs w:val="22"/>
        </w:rPr>
      </w:pPr>
      <w:r w:rsidRPr="00176F41">
        <w:rPr>
          <w:sz w:val="22"/>
          <w:szCs w:val="22"/>
        </w:rPr>
        <w:t xml:space="preserve">Cena un apjoms uzrādīts atbilstoši finanšu un tehniskajam piedāvājumam. </w:t>
      </w:r>
    </w:p>
    <w:p w:rsidR="006F42B9" w:rsidRPr="00176F41" w:rsidRDefault="006F42B9" w:rsidP="006F42B9">
      <w:pPr>
        <w:pStyle w:val="BodyTextIndent"/>
        <w:numPr>
          <w:ilvl w:val="1"/>
          <w:numId w:val="3"/>
        </w:numPr>
        <w:suppressAutoHyphens w:val="0"/>
        <w:ind w:right="2"/>
        <w:rPr>
          <w:iCs/>
          <w:sz w:val="22"/>
          <w:szCs w:val="22"/>
        </w:rPr>
      </w:pPr>
      <w:r w:rsidRPr="00176F41">
        <w:rPr>
          <w:iCs/>
          <w:sz w:val="22"/>
          <w:szCs w:val="22"/>
        </w:rPr>
        <w:t>Cena par PRECES 1 (vienu) vienību ir norādīta finanšu un tehniskajā piedāvājumā. Šajā cenā ir iekļauta PRECES vērtība, iepakojuma, piegādes un izkraušanas izmaksas, visi valsts un pašvaldības noteiktie nodokļi, nodevas un citas izmaksas, kas saistītas ar PRECI un tās piegādi.</w:t>
      </w:r>
    </w:p>
    <w:p w:rsidR="006F42B9" w:rsidRPr="00176F41" w:rsidRDefault="006F42B9" w:rsidP="006F42B9">
      <w:pPr>
        <w:pStyle w:val="BodyTextIndent"/>
        <w:numPr>
          <w:ilvl w:val="1"/>
          <w:numId w:val="3"/>
        </w:numPr>
        <w:suppressAutoHyphens w:val="0"/>
        <w:ind w:right="2"/>
        <w:rPr>
          <w:iCs/>
          <w:sz w:val="22"/>
          <w:szCs w:val="22"/>
        </w:rPr>
      </w:pPr>
      <w:r w:rsidRPr="00176F41">
        <w:rPr>
          <w:sz w:val="22"/>
          <w:szCs w:val="22"/>
        </w:rPr>
        <w:t>Līguma kopējā summa par plānoto PRECES piegādes apjomu ir līdz</w:t>
      </w:r>
      <w:r w:rsidRPr="00176F41">
        <w:rPr>
          <w:b/>
          <w:sz w:val="22"/>
          <w:szCs w:val="22"/>
        </w:rPr>
        <w:t xml:space="preserve"> </w:t>
      </w:r>
      <w:r w:rsidR="00C46794" w:rsidRPr="007E1E31">
        <w:rPr>
          <w:b/>
          <w:sz w:val="22"/>
          <w:szCs w:val="22"/>
        </w:rPr>
        <w:t>EUR 32 989,00</w:t>
      </w:r>
      <w:r w:rsidRPr="007E1E31">
        <w:rPr>
          <w:b/>
          <w:sz w:val="22"/>
          <w:szCs w:val="22"/>
        </w:rPr>
        <w:t xml:space="preserve"> </w:t>
      </w:r>
      <w:r w:rsidRPr="007E1E31">
        <w:rPr>
          <w:b/>
          <w:bCs/>
          <w:sz w:val="22"/>
          <w:szCs w:val="22"/>
        </w:rPr>
        <w:t>(</w:t>
      </w:r>
      <w:r w:rsidR="00C46794" w:rsidRPr="007E1E31">
        <w:rPr>
          <w:b/>
          <w:sz w:val="22"/>
          <w:szCs w:val="22"/>
        </w:rPr>
        <w:t xml:space="preserve">trīsdesmit divi </w:t>
      </w:r>
      <w:r w:rsidR="008B2271" w:rsidRPr="007E1E31">
        <w:rPr>
          <w:b/>
          <w:sz w:val="22"/>
          <w:szCs w:val="22"/>
        </w:rPr>
        <w:t>tūkstoši deviņi simti astoņdesmit deviņi euro 00 centi</w:t>
      </w:r>
      <w:r w:rsidRPr="007E1E31">
        <w:rPr>
          <w:b/>
          <w:sz w:val="22"/>
          <w:szCs w:val="22"/>
        </w:rPr>
        <w:t>)</w:t>
      </w:r>
      <w:r w:rsidRPr="00176F41">
        <w:rPr>
          <w:sz w:val="22"/>
          <w:szCs w:val="22"/>
        </w:rPr>
        <w:t xml:space="preserve"> bez pievienotās vērtības nodokļa (PVN). PVN piemēro Latvijas Republikā spēkā esošajos normatīvajos aktos noteiktajā apmērā un kārtībā.</w:t>
      </w:r>
    </w:p>
    <w:p w:rsidR="006F42B9" w:rsidRPr="00176F41" w:rsidRDefault="006F42B9" w:rsidP="006F42B9">
      <w:pPr>
        <w:pStyle w:val="BodyTextIndent"/>
        <w:numPr>
          <w:ilvl w:val="1"/>
          <w:numId w:val="3"/>
        </w:numPr>
        <w:suppressAutoHyphens w:val="0"/>
        <w:ind w:right="2"/>
        <w:rPr>
          <w:iCs/>
          <w:sz w:val="22"/>
          <w:szCs w:val="22"/>
        </w:rPr>
      </w:pPr>
      <w:r w:rsidRPr="00176F41">
        <w:rPr>
          <w:iCs/>
          <w:sz w:val="22"/>
          <w:szCs w:val="22"/>
        </w:rPr>
        <w:t>Līguma kopējo summu sastāda visu PREČU, kas piegādātas un pieņemtas, pamatojoties uz Līgumu, kopējā cenu summa.</w:t>
      </w:r>
    </w:p>
    <w:p w:rsidR="006F42B9" w:rsidRPr="00176F41" w:rsidRDefault="006F42B9" w:rsidP="006F42B9">
      <w:pPr>
        <w:pStyle w:val="BodyTextIndent"/>
        <w:numPr>
          <w:ilvl w:val="1"/>
          <w:numId w:val="3"/>
        </w:numPr>
        <w:suppressAutoHyphens w:val="0"/>
        <w:ind w:right="2"/>
        <w:rPr>
          <w:iCs/>
          <w:sz w:val="22"/>
          <w:szCs w:val="22"/>
        </w:rPr>
      </w:pPr>
      <w:r w:rsidRPr="00176F41">
        <w:rPr>
          <w:sz w:val="22"/>
          <w:szCs w:val="22"/>
        </w:rPr>
        <w:t>Līgumā noteiktās cenas paliek nemainīgas visu līguma darbības laiku.</w:t>
      </w:r>
    </w:p>
    <w:p w:rsidR="006F42B9" w:rsidRPr="00176F41" w:rsidRDefault="006F42B9" w:rsidP="006F42B9">
      <w:pPr>
        <w:pStyle w:val="BodyTextIndent"/>
        <w:ind w:right="2"/>
        <w:rPr>
          <w:iCs/>
          <w:color w:val="FF0000"/>
          <w:sz w:val="22"/>
          <w:szCs w:val="22"/>
        </w:rPr>
      </w:pPr>
    </w:p>
    <w:p w:rsidR="006F42B9" w:rsidRPr="00176F41" w:rsidRDefault="006F42B9" w:rsidP="006F42B9">
      <w:pPr>
        <w:numPr>
          <w:ilvl w:val="0"/>
          <w:numId w:val="3"/>
        </w:numPr>
        <w:suppressAutoHyphens w:val="0"/>
        <w:ind w:right="2"/>
        <w:jc w:val="center"/>
        <w:rPr>
          <w:b/>
          <w:iCs/>
          <w:sz w:val="22"/>
          <w:szCs w:val="22"/>
        </w:rPr>
      </w:pPr>
      <w:r w:rsidRPr="00176F41">
        <w:rPr>
          <w:b/>
          <w:iCs/>
          <w:sz w:val="22"/>
          <w:szCs w:val="22"/>
        </w:rPr>
        <w:t>PUŠU PIENĀKUMI</w:t>
      </w:r>
    </w:p>
    <w:p w:rsidR="006F42B9" w:rsidRPr="00176F41" w:rsidRDefault="006F42B9" w:rsidP="006F42B9">
      <w:pPr>
        <w:pStyle w:val="BodyTextIndent"/>
        <w:numPr>
          <w:ilvl w:val="1"/>
          <w:numId w:val="3"/>
        </w:numPr>
        <w:suppressAutoHyphens w:val="0"/>
        <w:ind w:right="2"/>
        <w:rPr>
          <w:iCs/>
          <w:sz w:val="22"/>
          <w:szCs w:val="22"/>
        </w:rPr>
      </w:pPr>
      <w:r w:rsidRPr="00176F41">
        <w:rPr>
          <w:iCs/>
          <w:sz w:val="22"/>
          <w:szCs w:val="22"/>
        </w:rPr>
        <w:t>PĀRDEVĒJS:</w:t>
      </w:r>
    </w:p>
    <w:p w:rsidR="006F42B9" w:rsidRPr="00176F41" w:rsidRDefault="006F42B9" w:rsidP="006F42B9">
      <w:pPr>
        <w:pStyle w:val="BodyTextIndent"/>
        <w:numPr>
          <w:ilvl w:val="2"/>
          <w:numId w:val="3"/>
        </w:numPr>
        <w:suppressAutoHyphens w:val="0"/>
        <w:ind w:right="2"/>
        <w:rPr>
          <w:iCs/>
          <w:sz w:val="22"/>
          <w:szCs w:val="22"/>
        </w:rPr>
      </w:pPr>
      <w:r w:rsidRPr="00176F41">
        <w:rPr>
          <w:iCs/>
          <w:sz w:val="22"/>
          <w:szCs w:val="22"/>
        </w:rPr>
        <w:t>garantē cenas nemainīgumu visā līguma darbības laikā;</w:t>
      </w:r>
    </w:p>
    <w:p w:rsidR="006F42B9" w:rsidRPr="00176F41" w:rsidRDefault="006F42B9" w:rsidP="006F42B9">
      <w:pPr>
        <w:pStyle w:val="BodyTextIndent"/>
        <w:numPr>
          <w:ilvl w:val="2"/>
          <w:numId w:val="3"/>
        </w:numPr>
        <w:suppressAutoHyphens w:val="0"/>
        <w:ind w:right="2"/>
        <w:rPr>
          <w:iCs/>
          <w:sz w:val="22"/>
          <w:szCs w:val="22"/>
        </w:rPr>
      </w:pPr>
      <w:r w:rsidRPr="00176F41">
        <w:rPr>
          <w:iCs/>
          <w:sz w:val="22"/>
          <w:szCs w:val="22"/>
        </w:rPr>
        <w:t>piegādā un nodrošina PRECES atbilstību Tehniskajai s</w:t>
      </w:r>
      <w:r w:rsidRPr="00176F41">
        <w:rPr>
          <w:sz w:val="22"/>
          <w:szCs w:val="22"/>
        </w:rPr>
        <w:t>pecifikācijai un Līguma noteikumiem</w:t>
      </w:r>
      <w:r w:rsidRPr="00176F41">
        <w:rPr>
          <w:iCs/>
          <w:sz w:val="22"/>
          <w:szCs w:val="22"/>
        </w:rPr>
        <w:t>, kā arī ar likumiem un citiem tiesību aktiem noteiktiem un vispāratzītiem kvalitātes standartiem;</w:t>
      </w:r>
    </w:p>
    <w:p w:rsidR="006F42B9" w:rsidRPr="00176F41" w:rsidRDefault="006F42B9" w:rsidP="006F42B9">
      <w:pPr>
        <w:pStyle w:val="BodyTextIndent"/>
        <w:numPr>
          <w:ilvl w:val="2"/>
          <w:numId w:val="3"/>
        </w:numPr>
        <w:suppressAutoHyphens w:val="0"/>
        <w:ind w:right="2"/>
        <w:rPr>
          <w:iCs/>
          <w:sz w:val="22"/>
          <w:szCs w:val="22"/>
        </w:rPr>
      </w:pPr>
      <w:r w:rsidRPr="00176F41">
        <w:rPr>
          <w:sz w:val="22"/>
          <w:szCs w:val="22"/>
        </w:rPr>
        <w:t>PĀRDEVĒJS nodrošina PRECES piegādi tās ražotāja standarta iepakojumā, kas nodrošina pilnīgu Preces drošību pret iespējamajiem bojājumiem to transportējot;</w:t>
      </w:r>
    </w:p>
    <w:p w:rsidR="006F42B9" w:rsidRPr="00176F41" w:rsidRDefault="006F42B9" w:rsidP="006F42B9">
      <w:pPr>
        <w:pStyle w:val="BodyTextIndent"/>
        <w:numPr>
          <w:ilvl w:val="2"/>
          <w:numId w:val="3"/>
        </w:numPr>
        <w:suppressAutoHyphens w:val="0"/>
        <w:ind w:right="2"/>
        <w:rPr>
          <w:iCs/>
          <w:sz w:val="22"/>
          <w:szCs w:val="22"/>
        </w:rPr>
      </w:pPr>
      <w:r w:rsidRPr="00176F41">
        <w:rPr>
          <w:sz w:val="22"/>
          <w:szCs w:val="22"/>
        </w:rPr>
        <w:t>Transportlīdzekļiem, ar kuriem tiks nodrošināta Preces piegāde, jāatbilst valstī noteikto normatīvo aktu prasībām, un ir jābūt Pārtikas un veterinārā dienesta izsniegtai atļaujai pārtikas pārvadāšanai ar tiem (ja nepieciešams);</w:t>
      </w:r>
    </w:p>
    <w:p w:rsidR="006F42B9" w:rsidRPr="00176F41" w:rsidRDefault="006F42B9" w:rsidP="006F42B9">
      <w:pPr>
        <w:pStyle w:val="BodyTextIndent"/>
        <w:numPr>
          <w:ilvl w:val="2"/>
          <w:numId w:val="3"/>
        </w:numPr>
        <w:suppressAutoHyphens w:val="0"/>
        <w:ind w:right="2"/>
        <w:rPr>
          <w:iCs/>
          <w:sz w:val="22"/>
          <w:szCs w:val="22"/>
        </w:rPr>
      </w:pPr>
      <w:r w:rsidRPr="00176F41">
        <w:rPr>
          <w:sz w:val="22"/>
          <w:szCs w:val="22"/>
        </w:rPr>
        <w:t>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6F42B9" w:rsidRPr="00176F41" w:rsidRDefault="006F42B9" w:rsidP="006F42B9">
      <w:pPr>
        <w:pStyle w:val="BodyTextIndent"/>
        <w:numPr>
          <w:ilvl w:val="2"/>
          <w:numId w:val="3"/>
        </w:numPr>
        <w:suppressAutoHyphens w:val="0"/>
        <w:ind w:right="2"/>
        <w:rPr>
          <w:iCs/>
          <w:sz w:val="22"/>
          <w:szCs w:val="22"/>
        </w:rPr>
      </w:pPr>
      <w:r w:rsidRPr="00176F41">
        <w:rPr>
          <w:sz w:val="22"/>
          <w:szCs w:val="22"/>
        </w:rPr>
        <w:lastRenderedPageBreak/>
        <w:t xml:space="preserve"> PRECES marķējumam jābūt neizdzēšamam. Marķējumā sniegtajai informācijai jābūt skaidrai, to nedrīkst aizsegt ar citu rakstveida informāciju, attēlu vai uzlīmi;</w:t>
      </w:r>
    </w:p>
    <w:p w:rsidR="006F42B9" w:rsidRPr="00176F41" w:rsidRDefault="006F42B9" w:rsidP="006F42B9">
      <w:pPr>
        <w:pStyle w:val="BodyTextIndent"/>
        <w:numPr>
          <w:ilvl w:val="2"/>
          <w:numId w:val="3"/>
        </w:numPr>
        <w:suppressAutoHyphens w:val="0"/>
        <w:ind w:right="2"/>
        <w:rPr>
          <w:iCs/>
          <w:sz w:val="22"/>
          <w:szCs w:val="22"/>
        </w:rPr>
      </w:pPr>
      <w:r w:rsidRPr="00176F41">
        <w:rPr>
          <w:iCs/>
          <w:sz w:val="22"/>
          <w:szCs w:val="22"/>
        </w:rPr>
        <w:t>Uz PRECES iepakojuma marķējumā norāda šādu informāciju:</w:t>
      </w:r>
    </w:p>
    <w:p w:rsidR="006F42B9" w:rsidRPr="00176F41" w:rsidRDefault="006F42B9" w:rsidP="006F42B9">
      <w:pPr>
        <w:pStyle w:val="BodyTextIndent"/>
        <w:ind w:left="709" w:right="2"/>
        <w:rPr>
          <w:iCs/>
          <w:sz w:val="22"/>
          <w:szCs w:val="22"/>
        </w:rPr>
      </w:pPr>
      <w:r w:rsidRPr="00176F41">
        <w:rPr>
          <w:iCs/>
          <w:sz w:val="22"/>
          <w:szCs w:val="22"/>
        </w:rPr>
        <w:t>3.1.7.1. PRECES nosaukumu un tās sastāvdaļas;</w:t>
      </w:r>
    </w:p>
    <w:p w:rsidR="006F42B9" w:rsidRPr="00176F41" w:rsidRDefault="006F42B9" w:rsidP="006F42B9">
      <w:pPr>
        <w:pStyle w:val="BodyTextIndent"/>
        <w:tabs>
          <w:tab w:val="left" w:pos="709"/>
        </w:tabs>
        <w:ind w:left="709" w:right="2"/>
        <w:rPr>
          <w:iCs/>
          <w:sz w:val="22"/>
          <w:szCs w:val="22"/>
        </w:rPr>
      </w:pPr>
      <w:r w:rsidRPr="00176F41">
        <w:rPr>
          <w:iCs/>
          <w:sz w:val="22"/>
          <w:szCs w:val="22"/>
        </w:rPr>
        <w:t>3.1.7.2. neto masu;</w:t>
      </w:r>
    </w:p>
    <w:p w:rsidR="006F42B9" w:rsidRPr="00176F41" w:rsidRDefault="006F42B9" w:rsidP="006F42B9">
      <w:pPr>
        <w:pStyle w:val="BodyTextIndent"/>
        <w:ind w:left="709" w:right="2"/>
        <w:rPr>
          <w:iCs/>
          <w:sz w:val="22"/>
          <w:szCs w:val="22"/>
        </w:rPr>
      </w:pPr>
      <w:r w:rsidRPr="00176F41">
        <w:rPr>
          <w:iCs/>
          <w:sz w:val="22"/>
          <w:szCs w:val="22"/>
        </w:rPr>
        <w:t xml:space="preserve">3.1.7.3. PRECES realizācijas termiņu, kā arī, īpašus PRECES uzglabāšanas vai lietošanas </w:t>
      </w:r>
      <w:r w:rsidRPr="00176F41">
        <w:rPr>
          <w:iCs/>
          <w:sz w:val="22"/>
          <w:szCs w:val="22"/>
        </w:rPr>
        <w:tab/>
        <w:t>noteikumus, ja nepieciešams ievērot šādus noteikumus, lai nodrošinātu PRECES pareizu lietošanu;</w:t>
      </w:r>
    </w:p>
    <w:p w:rsidR="006F42B9" w:rsidRPr="00176F41" w:rsidRDefault="006F42B9" w:rsidP="006F42B9">
      <w:pPr>
        <w:pStyle w:val="BodyTextIndent"/>
        <w:tabs>
          <w:tab w:val="left" w:pos="709"/>
        </w:tabs>
        <w:ind w:left="709" w:right="2"/>
        <w:rPr>
          <w:iCs/>
          <w:sz w:val="22"/>
          <w:szCs w:val="22"/>
        </w:rPr>
      </w:pPr>
      <w:r w:rsidRPr="00176F41">
        <w:rPr>
          <w:iCs/>
          <w:sz w:val="22"/>
          <w:szCs w:val="22"/>
        </w:rPr>
        <w:t>3.1.7.4. Eiropas Savienībā reģistrēta ražotāja, iepakotāja, vai importētāja nosaukumu un adresi;</w:t>
      </w:r>
    </w:p>
    <w:p w:rsidR="006F42B9" w:rsidRPr="00176F41" w:rsidRDefault="006F42B9" w:rsidP="006F42B9">
      <w:pPr>
        <w:pStyle w:val="BodyTextIndent"/>
        <w:ind w:left="709" w:right="2"/>
        <w:rPr>
          <w:iCs/>
          <w:sz w:val="22"/>
          <w:szCs w:val="22"/>
        </w:rPr>
      </w:pPr>
      <w:r w:rsidRPr="00176F41">
        <w:rPr>
          <w:iCs/>
          <w:sz w:val="22"/>
          <w:szCs w:val="22"/>
        </w:rPr>
        <w:t>3.1.7.5. ziņas par PRECES izcelsmes vietu, ja šādas informācijas trūkuma dēļ PIRCĒJAM var rasties maldinošs priekšstats par Preces izcelsmes vietu; informācijai jābūt valsts valodā.</w:t>
      </w:r>
    </w:p>
    <w:p w:rsidR="006F42B9" w:rsidRPr="00176F41" w:rsidRDefault="006F42B9" w:rsidP="006F42B9">
      <w:pPr>
        <w:pStyle w:val="BodyTextIndent"/>
        <w:numPr>
          <w:ilvl w:val="2"/>
          <w:numId w:val="3"/>
        </w:numPr>
        <w:suppressAutoHyphens w:val="0"/>
        <w:ind w:right="2"/>
        <w:rPr>
          <w:sz w:val="22"/>
          <w:szCs w:val="22"/>
        </w:rPr>
      </w:pPr>
      <w:r w:rsidRPr="00176F41">
        <w:rPr>
          <w:sz w:val="22"/>
          <w:szCs w:val="22"/>
        </w:rPr>
        <w:t>ja PĀRDEVĒJS piegādājis nekvalitatīvu PRECI, tad tas uz sava rēķina apmaina PRECI pret jaunu, kvalitatīvu Līgumā noteiktajā termiņā;</w:t>
      </w:r>
    </w:p>
    <w:p w:rsidR="006F42B9" w:rsidRPr="00E728BC" w:rsidRDefault="006F42B9" w:rsidP="00E728BC">
      <w:pPr>
        <w:pStyle w:val="BodyTextIndent"/>
        <w:numPr>
          <w:ilvl w:val="2"/>
          <w:numId w:val="3"/>
        </w:numPr>
        <w:suppressAutoHyphens w:val="0"/>
        <w:ind w:right="2"/>
        <w:rPr>
          <w:color w:val="000000"/>
          <w:sz w:val="22"/>
          <w:szCs w:val="22"/>
        </w:rPr>
      </w:pPr>
      <w:r w:rsidRPr="00176F41">
        <w:rPr>
          <w:b/>
          <w:iCs/>
          <w:color w:val="000000"/>
          <w:sz w:val="22"/>
          <w:szCs w:val="22"/>
        </w:rPr>
        <w:t>no PĀRDEVĒJA puses atbildīgais par līguma izpildi</w:t>
      </w:r>
      <w:r w:rsidR="00E728BC">
        <w:rPr>
          <w:b/>
          <w:iCs/>
          <w:color w:val="000000"/>
          <w:sz w:val="22"/>
          <w:szCs w:val="22"/>
        </w:rPr>
        <w:t>:</w:t>
      </w:r>
      <w:r w:rsidR="00E728BC" w:rsidRPr="00E728BC">
        <w:rPr>
          <w:iCs/>
          <w:color w:val="000000" w:themeColor="text1"/>
        </w:rPr>
        <w:t xml:space="preserve"> </w:t>
      </w:r>
      <w:r w:rsidR="00E728BC">
        <w:rPr>
          <w:iCs/>
          <w:color w:val="000000" w:themeColor="text1"/>
        </w:rPr>
        <w:t>iepirkumu pārdošanas speciāliste</w:t>
      </w:r>
      <w:r w:rsidR="00E728BC">
        <w:rPr>
          <w:b/>
          <w:iCs/>
          <w:color w:val="000000" w:themeColor="text1"/>
        </w:rPr>
        <w:t xml:space="preserve"> Viktorijas Kuzņecova, tālrunis: +371 26323138</w:t>
      </w:r>
      <w:r w:rsidR="00E728BC">
        <w:rPr>
          <w:iCs/>
          <w:color w:val="000000" w:themeColor="text1"/>
        </w:rPr>
        <w:t xml:space="preserve">. </w:t>
      </w:r>
      <w:r w:rsidR="00E728BC">
        <w:rPr>
          <w:b/>
          <w:bCs/>
          <w:iCs/>
          <w:color w:val="000000" w:themeColor="text1"/>
        </w:rPr>
        <w:t>Pasūtījumus var veikt pa tālruni: +371 27828384.</w:t>
      </w:r>
      <w:r w:rsidRPr="00E728BC">
        <w:rPr>
          <w:iCs/>
          <w:color w:val="000000"/>
          <w:sz w:val="22"/>
          <w:szCs w:val="22"/>
        </w:rPr>
        <w:t xml:space="preserve"> </w:t>
      </w:r>
    </w:p>
    <w:p w:rsidR="006F42B9" w:rsidRPr="00176F41" w:rsidRDefault="006F42B9" w:rsidP="006F42B9">
      <w:pPr>
        <w:pStyle w:val="BodyTextIndent"/>
        <w:numPr>
          <w:ilvl w:val="2"/>
          <w:numId w:val="3"/>
        </w:numPr>
        <w:suppressAutoHyphens w:val="0"/>
        <w:ind w:right="2"/>
        <w:rPr>
          <w:color w:val="000000"/>
          <w:sz w:val="22"/>
          <w:szCs w:val="22"/>
        </w:rPr>
      </w:pPr>
      <w:r w:rsidRPr="00176F41">
        <w:rPr>
          <w:color w:val="000000"/>
          <w:sz w:val="22"/>
          <w:szCs w:val="22"/>
        </w:rPr>
        <w:t xml:space="preserve">PĀRDEVĒJA personālu, kuru tas iesaistījis līguma izpildē, par kuru sniedzis informāciju PIRCĒJAM un kura kvalifikācijas atbilstību izvirzītajām prasībām pasūtītājs ir vērtējis, kā arī personas, uz kuru iespējām pretendents balstījies, lai apliecinātu savas kvalifikācijas atbilstību paziņojumā par plānoto līgumu vai iepirkuma procedūras dokumentos noteiktajām prasībām </w:t>
      </w:r>
      <w:r w:rsidRPr="00176F41">
        <w:rPr>
          <w:i/>
          <w:color w:val="000000"/>
          <w:sz w:val="22"/>
          <w:szCs w:val="22"/>
        </w:rPr>
        <w:t>(ja tādi ir</w:t>
      </w:r>
      <w:r w:rsidRPr="00176F41">
        <w:rPr>
          <w:color w:val="000000"/>
          <w:sz w:val="22"/>
          <w:szCs w:val="22"/>
        </w:rPr>
        <w:t>) (Līguma 3.pielikums), pēc līguma noslēgšanas drīkst nomainīt tikai ar PIRCĒJA rakstveida piekrišanu, ievērojot šādus nosacījumus:</w:t>
      </w:r>
    </w:p>
    <w:p w:rsidR="006F42B9" w:rsidRPr="00176F41" w:rsidRDefault="006F42B9" w:rsidP="006F42B9">
      <w:pPr>
        <w:pStyle w:val="BodyTextIndent"/>
        <w:numPr>
          <w:ilvl w:val="3"/>
          <w:numId w:val="3"/>
        </w:numPr>
        <w:suppressAutoHyphens w:val="0"/>
        <w:ind w:right="2" w:hanging="11"/>
        <w:rPr>
          <w:color w:val="000000"/>
          <w:sz w:val="22"/>
          <w:szCs w:val="22"/>
        </w:rPr>
      </w:pPr>
      <w:r w:rsidRPr="00176F41">
        <w:rPr>
          <w:color w:val="000000"/>
          <w:sz w:val="22"/>
          <w:szCs w:val="22"/>
        </w:rPr>
        <w:t>personāls vai persona, uz kuras iespējām pretendents balstās, lai apliecinātu savas kvalifikācijas atbilstību atbilst tām paziņojumā par plānoto līgumu un iepirkuma procedūras dokumentos noteiktajām prasībām, kas attiecas uz piegādātāja personālu vai apakšuzņēmējiem;</w:t>
      </w:r>
    </w:p>
    <w:p w:rsidR="006F42B9" w:rsidRPr="00176F41" w:rsidRDefault="006F42B9" w:rsidP="006F42B9">
      <w:pPr>
        <w:pStyle w:val="BodyTextIndent"/>
        <w:numPr>
          <w:ilvl w:val="3"/>
          <w:numId w:val="3"/>
        </w:numPr>
        <w:suppressAutoHyphens w:val="0"/>
        <w:ind w:right="2" w:hanging="11"/>
        <w:rPr>
          <w:color w:val="000000"/>
          <w:sz w:val="22"/>
          <w:szCs w:val="22"/>
        </w:rPr>
      </w:pPr>
      <w:r w:rsidRPr="00176F41">
        <w:rPr>
          <w:color w:val="000000"/>
          <w:sz w:val="22"/>
          <w:szCs w:val="22"/>
        </w:rPr>
        <w:t>tiek nomainīts persona, uz kura iespējām iepirkuma procedūrā izraudzītais pretendents balstījies, lai apliecinātu savas kvalifikācijas atbilstību paziņojumā par plānoto līgumu un iepirkuma procedūras dokumentos noteiktajām prasībām, un piedāvātajai personai ir vismaz tāda pati kvalifikācija, uz kādu iepirkuma procedūrā izraudzītais pretendents atsaucies, apliecinot savu atbilstību iepirkuma procedūrā noteiktajām prasībām;</w:t>
      </w:r>
    </w:p>
    <w:p w:rsidR="006F42B9" w:rsidRPr="00176F41" w:rsidRDefault="006F42B9" w:rsidP="006F42B9">
      <w:pPr>
        <w:pStyle w:val="BodyTextIndent"/>
        <w:numPr>
          <w:ilvl w:val="3"/>
          <w:numId w:val="3"/>
        </w:numPr>
        <w:suppressAutoHyphens w:val="0"/>
        <w:ind w:right="2" w:hanging="11"/>
        <w:rPr>
          <w:iCs/>
          <w:color w:val="000000"/>
          <w:sz w:val="22"/>
          <w:szCs w:val="22"/>
        </w:rPr>
      </w:pPr>
      <w:r w:rsidRPr="00176F41">
        <w:rPr>
          <w:color w:val="000000"/>
          <w:sz w:val="22"/>
          <w:szCs w:val="22"/>
        </w:rPr>
        <w:t>piedāvātā persona neatbilst Publisko iepirkumu likuma 8.</w:t>
      </w:r>
      <w:r w:rsidRPr="00176F41">
        <w:rPr>
          <w:color w:val="000000"/>
          <w:sz w:val="22"/>
          <w:szCs w:val="22"/>
          <w:vertAlign w:val="superscript"/>
        </w:rPr>
        <w:t>2</w:t>
      </w:r>
      <w:r w:rsidRPr="00176F41">
        <w:rPr>
          <w:color w:val="000000"/>
          <w:sz w:val="22"/>
          <w:szCs w:val="22"/>
        </w:rPr>
        <w:t xml:space="preserve"> panta piektajā daļā minētajiem pretendentu izslēgšanas nosacījumiem. Pārbaudot personu, uz kuras iespējām pretendents balstās, atbilstību, pasūtītājs piemēro Publisko iepirkumu likuma 8.</w:t>
      </w:r>
      <w:r w:rsidRPr="00176F41">
        <w:rPr>
          <w:color w:val="000000"/>
          <w:sz w:val="22"/>
          <w:szCs w:val="22"/>
          <w:vertAlign w:val="superscript"/>
        </w:rPr>
        <w:t>2</w:t>
      </w:r>
      <w:r w:rsidRPr="00176F41">
        <w:rPr>
          <w:color w:val="000000"/>
          <w:sz w:val="22"/>
          <w:szCs w:val="22"/>
        </w:rPr>
        <w:t xml:space="preserve"> panta piektās daļas noteikumus. </w:t>
      </w:r>
    </w:p>
    <w:p w:rsidR="006F42B9" w:rsidRPr="00176F41" w:rsidRDefault="006F42B9" w:rsidP="006F42B9">
      <w:pPr>
        <w:pStyle w:val="BodyTextIndent"/>
        <w:ind w:left="567" w:right="2" w:hanging="567"/>
        <w:rPr>
          <w:iCs/>
          <w:color w:val="000000"/>
          <w:sz w:val="22"/>
          <w:szCs w:val="22"/>
        </w:rPr>
      </w:pPr>
      <w:r w:rsidRPr="00176F41">
        <w:rPr>
          <w:iCs/>
          <w:color w:val="000000"/>
          <w:sz w:val="22"/>
          <w:szCs w:val="22"/>
        </w:rPr>
        <w:t>3.2.</w:t>
      </w:r>
      <w:r w:rsidRPr="00176F41">
        <w:rPr>
          <w:iCs/>
          <w:color w:val="000000"/>
          <w:sz w:val="22"/>
          <w:szCs w:val="22"/>
        </w:rPr>
        <w:tab/>
        <w:t>PIRCĒJS:</w:t>
      </w:r>
    </w:p>
    <w:p w:rsidR="006F42B9" w:rsidRPr="00176F41" w:rsidRDefault="006F42B9" w:rsidP="00E728BC">
      <w:pPr>
        <w:pStyle w:val="BodyTextIndent"/>
        <w:ind w:left="0" w:right="2"/>
        <w:rPr>
          <w:color w:val="000000"/>
          <w:sz w:val="22"/>
          <w:szCs w:val="22"/>
        </w:rPr>
      </w:pPr>
      <w:r w:rsidRPr="00176F41">
        <w:rPr>
          <w:iCs/>
          <w:color w:val="000000"/>
          <w:sz w:val="22"/>
          <w:szCs w:val="22"/>
        </w:rPr>
        <w:t xml:space="preserve">3.2.1. </w:t>
      </w:r>
      <w:r w:rsidRPr="00176F41">
        <w:rPr>
          <w:color w:val="000000"/>
          <w:sz w:val="22"/>
          <w:szCs w:val="22"/>
        </w:rPr>
        <w:t>pieņem Līguma prasībām atbilstošu PRECI un veic apmaksu;</w:t>
      </w:r>
    </w:p>
    <w:p w:rsidR="00E728BC" w:rsidRDefault="006F42B9" w:rsidP="00E728BC">
      <w:pPr>
        <w:pStyle w:val="BodyTextIndent"/>
        <w:ind w:left="720" w:right="2" w:hanging="720"/>
        <w:rPr>
          <w:iCs/>
          <w:color w:val="000000"/>
          <w:sz w:val="22"/>
          <w:szCs w:val="22"/>
        </w:rPr>
      </w:pPr>
      <w:r w:rsidRPr="00176F41">
        <w:rPr>
          <w:color w:val="000000"/>
          <w:sz w:val="22"/>
          <w:szCs w:val="22"/>
        </w:rPr>
        <w:t xml:space="preserve">3.2.2. </w:t>
      </w:r>
      <w:r w:rsidRPr="00176F41">
        <w:rPr>
          <w:b/>
          <w:iCs/>
          <w:color w:val="000000"/>
          <w:sz w:val="22"/>
          <w:szCs w:val="22"/>
        </w:rPr>
        <w:t>no PIRCĒJA puses atbildīgais par līguma izpildi</w:t>
      </w:r>
      <w:r w:rsidRPr="00176F41">
        <w:rPr>
          <w:b/>
          <w:color w:val="000000"/>
          <w:sz w:val="22"/>
          <w:szCs w:val="22"/>
        </w:rPr>
        <w:t xml:space="preserve">: </w:t>
      </w:r>
      <w:r w:rsidR="00E728BC" w:rsidRPr="00E728BC">
        <w:rPr>
          <w:iCs/>
          <w:color w:val="000000"/>
          <w:sz w:val="22"/>
          <w:szCs w:val="22"/>
        </w:rPr>
        <w:t>norādīts loģistikas plānā (līguma 2.pielikums).</w:t>
      </w:r>
      <w:r w:rsidR="00E728BC">
        <w:rPr>
          <w:iCs/>
          <w:color w:val="000000"/>
          <w:sz w:val="22"/>
          <w:szCs w:val="22"/>
        </w:rPr>
        <w:t xml:space="preserve"> Kontaktpersona: Saimnieciskā nodrošinājuma nodaļas sagādniece Natālija Fjodorova, tālrunis: 65424600.</w:t>
      </w:r>
    </w:p>
    <w:p w:rsidR="00E728BC" w:rsidRDefault="00E728BC" w:rsidP="00E728BC">
      <w:pPr>
        <w:pStyle w:val="BodyTextIndent"/>
        <w:ind w:left="720" w:right="2" w:hanging="720"/>
        <w:rPr>
          <w:color w:val="000000"/>
          <w:sz w:val="22"/>
          <w:szCs w:val="22"/>
        </w:rPr>
      </w:pPr>
      <w:r>
        <w:rPr>
          <w:iCs/>
          <w:color w:val="000000"/>
          <w:sz w:val="22"/>
          <w:szCs w:val="22"/>
        </w:rPr>
        <w:t xml:space="preserve">3.2.3. </w:t>
      </w:r>
      <w:r w:rsidR="006F42B9" w:rsidRPr="00176F41">
        <w:rPr>
          <w:iCs/>
          <w:color w:val="000000"/>
          <w:sz w:val="22"/>
          <w:szCs w:val="22"/>
        </w:rPr>
        <w:t xml:space="preserve">Pirms </w:t>
      </w:r>
      <w:r w:rsidR="006F42B9" w:rsidRPr="00176F41">
        <w:rPr>
          <w:iCs/>
          <w:sz w:val="22"/>
          <w:szCs w:val="22"/>
        </w:rPr>
        <w:t xml:space="preserve">PRECES </w:t>
      </w:r>
      <w:r w:rsidR="006F42B9" w:rsidRPr="00176F41">
        <w:rPr>
          <w:iCs/>
          <w:color w:val="000000"/>
          <w:sz w:val="22"/>
          <w:szCs w:val="22"/>
        </w:rPr>
        <w:t>pieņemšanas PIRCĒJA atbildīgajai personai ir pienākums kontrolēt finanšu un tehniskajā piedāvājumā noteikto prasību izpildi;</w:t>
      </w:r>
    </w:p>
    <w:p w:rsidR="006F42B9" w:rsidRPr="00176F41" w:rsidRDefault="00E728BC" w:rsidP="00E728BC">
      <w:pPr>
        <w:pStyle w:val="BodyTextIndent"/>
        <w:ind w:left="720" w:right="2" w:hanging="720"/>
        <w:rPr>
          <w:color w:val="000000"/>
          <w:sz w:val="22"/>
          <w:szCs w:val="22"/>
        </w:rPr>
      </w:pPr>
      <w:r>
        <w:rPr>
          <w:color w:val="000000"/>
          <w:sz w:val="22"/>
          <w:szCs w:val="22"/>
        </w:rPr>
        <w:t xml:space="preserve">3.2.4. </w:t>
      </w:r>
      <w:r w:rsidR="006F42B9" w:rsidRPr="00176F41">
        <w:rPr>
          <w:iCs/>
          <w:color w:val="000000"/>
          <w:sz w:val="22"/>
          <w:szCs w:val="22"/>
        </w:rPr>
        <w:t>PIRCĒJS</w:t>
      </w:r>
      <w:r w:rsidR="006F42B9" w:rsidRPr="00176F41">
        <w:rPr>
          <w:color w:val="000000"/>
          <w:sz w:val="22"/>
          <w:szCs w:val="22"/>
        </w:rPr>
        <w:t xml:space="preserve"> ir tiesīgs papildus piegādātāja norādītajai informācijai un iesniegtajiem dokumentiem veikt piegādātās PRECES izcelsmes un kvalitātes pārbaudes.</w:t>
      </w:r>
    </w:p>
    <w:p w:rsidR="006F42B9" w:rsidRPr="00176F41" w:rsidRDefault="006F42B9" w:rsidP="006F42B9">
      <w:pPr>
        <w:ind w:right="2"/>
        <w:rPr>
          <w:iCs/>
          <w:sz w:val="22"/>
          <w:szCs w:val="22"/>
        </w:rPr>
      </w:pPr>
      <w:r w:rsidRPr="00176F41">
        <w:rPr>
          <w:iCs/>
          <w:sz w:val="22"/>
          <w:szCs w:val="22"/>
        </w:rPr>
        <w:t xml:space="preserve">       </w:t>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r>
      <w:r w:rsidRPr="00176F41">
        <w:rPr>
          <w:iCs/>
          <w:sz w:val="22"/>
          <w:szCs w:val="22"/>
        </w:rPr>
        <w:softHyphen/>
        <w:t xml:space="preserve">      </w:t>
      </w:r>
    </w:p>
    <w:p w:rsidR="006F42B9" w:rsidRPr="00176F41" w:rsidRDefault="006F42B9" w:rsidP="006F42B9">
      <w:pPr>
        <w:pStyle w:val="BodyTextIndent"/>
        <w:numPr>
          <w:ilvl w:val="0"/>
          <w:numId w:val="9"/>
        </w:numPr>
        <w:suppressAutoHyphens w:val="0"/>
        <w:spacing w:after="120"/>
        <w:ind w:right="2"/>
        <w:jc w:val="center"/>
        <w:rPr>
          <w:b/>
          <w:iCs/>
          <w:sz w:val="22"/>
          <w:szCs w:val="22"/>
        </w:rPr>
      </w:pPr>
      <w:r w:rsidRPr="00176F41">
        <w:rPr>
          <w:b/>
          <w:iCs/>
          <w:sz w:val="22"/>
          <w:szCs w:val="22"/>
        </w:rPr>
        <w:t xml:space="preserve">PRECES PIEGĀDES KĀRTĪBA </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color w:val="000000"/>
          <w:sz w:val="22"/>
          <w:szCs w:val="22"/>
        </w:rPr>
      </w:pPr>
      <w:r w:rsidRPr="00176F41">
        <w:rPr>
          <w:iCs/>
          <w:color w:val="000000"/>
          <w:sz w:val="22"/>
          <w:szCs w:val="22"/>
        </w:rPr>
        <w:t>PĀRDEVĒJS piegādā PIRCĒJAM PRECI atsevišķās piegādes partijās ar savu transportu uz sava rēķina  – un veic PRECES izkraušanu.</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color w:val="000000"/>
          <w:sz w:val="22"/>
          <w:szCs w:val="22"/>
        </w:rPr>
      </w:pPr>
      <w:r w:rsidRPr="00176F41">
        <w:rPr>
          <w:iCs/>
          <w:color w:val="000000"/>
          <w:sz w:val="22"/>
          <w:szCs w:val="22"/>
        </w:rPr>
        <w:t xml:space="preserve">PĀRDEVĒJS piegādā PIRCĒJAM PRECI </w:t>
      </w:r>
      <w:r w:rsidRPr="00176F41">
        <w:rPr>
          <w:color w:val="000000"/>
          <w:sz w:val="22"/>
          <w:szCs w:val="22"/>
        </w:rPr>
        <w:t>uz Pircēja noliktavu. Piegāde notiek tikai pēc loģistikas plānā norādītās piegādes adreses (skatīt 2.pielikumu) un loģistikas plānā norādītajā laikā. Pārdevējs preces piegādi veic nākamajā darba dienā pie nosacījuma, ja Pircējs veic pasūtījumu iepriekšējā darba dienā līdz plkst. 12.00).</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sz w:val="22"/>
          <w:szCs w:val="22"/>
        </w:rPr>
      </w:pPr>
      <w:r w:rsidRPr="00176F41">
        <w:rPr>
          <w:sz w:val="22"/>
          <w:szCs w:val="22"/>
        </w:rPr>
        <w:t xml:space="preserve">PRECI nodod un pieņem Pušu pārstāvjiem parakstot Preču pavadzīmi – rēķinu. PRECE uzskatāma par piegādātu ar Preču pavadzīmes – rēķina abpusēju parakstīšanas brīdi. </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sz w:val="22"/>
          <w:szCs w:val="22"/>
        </w:rPr>
      </w:pPr>
      <w:r w:rsidRPr="00176F41">
        <w:rPr>
          <w:sz w:val="22"/>
          <w:szCs w:val="22"/>
        </w:rPr>
        <w:t xml:space="preserve">PIRCĒJAM ir pienākums pirms pieņemšanas pārbaudīt PRECI, nepieņemt to, ja PRECE nav kvalitatīva vai neatbilst PRECES Tehniskajai specifikācijai  un Finanšu piedāvājumam, iesniedzot </w:t>
      </w:r>
      <w:r w:rsidRPr="00176F41">
        <w:rPr>
          <w:sz w:val="22"/>
          <w:szCs w:val="22"/>
        </w:rPr>
        <w:lastRenderedPageBreak/>
        <w:t>PĀRDEVĒJAM rakstveida pretenziju. Šajā gadījumā PĀRDEVĒJAM ir pienākums piegādāt PRECI atbilstoši Līguma noteikumiem un pildīt uzliktās piegādes termiņa nokavējuma sankcijas, ja termiņš ir nokavēts.</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sz w:val="22"/>
          <w:szCs w:val="22"/>
        </w:rPr>
      </w:pPr>
      <w:r w:rsidRPr="00176F41">
        <w:rPr>
          <w:sz w:val="22"/>
          <w:szCs w:val="22"/>
        </w:rPr>
        <w:t>PĀRDEVĒJS nes pilnu materiālo atbildību par PRECES nejaušu bojāeju vai bojājumiem līdz PREČU pavadzīmes – rēķina abpusējam parakstīšanas brīdim.</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sz w:val="22"/>
          <w:szCs w:val="22"/>
        </w:rPr>
      </w:pPr>
      <w:r w:rsidRPr="00176F41">
        <w:rPr>
          <w:sz w:val="22"/>
          <w:szCs w:val="22"/>
        </w:rPr>
        <w:t>Par Līguma prasībām neatbilstošo PRECI PIRCĒJS rakstveidā paziņo PĀRDEVĒJAM par fakta konstatēšanu, uzaicinot PĀRDEVĒJU sastādīt divpusēju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w:t>
      </w:r>
    </w:p>
    <w:p w:rsidR="006F42B9" w:rsidRPr="00176F41" w:rsidRDefault="006F42B9" w:rsidP="006F42B9">
      <w:pPr>
        <w:pStyle w:val="BodyText"/>
        <w:numPr>
          <w:ilvl w:val="1"/>
          <w:numId w:val="6"/>
        </w:numPr>
        <w:tabs>
          <w:tab w:val="clear" w:pos="547"/>
          <w:tab w:val="left" w:pos="426"/>
        </w:tabs>
        <w:suppressAutoHyphens w:val="0"/>
        <w:overflowPunct/>
        <w:autoSpaceDE/>
        <w:ind w:left="426" w:right="2" w:hanging="426"/>
        <w:textAlignment w:val="auto"/>
        <w:rPr>
          <w:iCs/>
          <w:sz w:val="22"/>
          <w:szCs w:val="22"/>
        </w:rPr>
      </w:pPr>
      <w:r w:rsidRPr="00176F41">
        <w:rPr>
          <w:sz w:val="22"/>
          <w:szCs w:val="22"/>
        </w:rPr>
        <w:t>PĀRDEVĒJAM jāapmaina Līguma prasībām neatbilstošā PRECE pret kvalitatīvu un Līguma prasībām atbilstošu 2</w:t>
      </w:r>
      <w:r w:rsidRPr="00176F41">
        <w:rPr>
          <w:color w:val="000000"/>
          <w:sz w:val="22"/>
          <w:szCs w:val="22"/>
        </w:rPr>
        <w:t xml:space="preserve"> stundu</w:t>
      </w:r>
      <w:r w:rsidRPr="00176F41">
        <w:rPr>
          <w:sz w:val="22"/>
          <w:szCs w:val="22"/>
        </w:rPr>
        <w:t xml:space="preserve"> laikā pēc Līguma 4.6.punktā minētā akta sastādīšanas brīža.</w:t>
      </w:r>
    </w:p>
    <w:p w:rsidR="006F42B9" w:rsidRPr="00176F41" w:rsidRDefault="006F42B9" w:rsidP="006F42B9">
      <w:pPr>
        <w:pStyle w:val="BodyText"/>
        <w:ind w:right="2"/>
        <w:rPr>
          <w:iCs/>
          <w:sz w:val="22"/>
          <w:szCs w:val="22"/>
        </w:rPr>
      </w:pPr>
    </w:p>
    <w:p w:rsidR="006F42B9" w:rsidRPr="00176F41" w:rsidRDefault="006F42B9" w:rsidP="006F42B9">
      <w:pPr>
        <w:numPr>
          <w:ilvl w:val="0"/>
          <w:numId w:val="4"/>
        </w:numPr>
        <w:suppressAutoHyphens w:val="0"/>
        <w:ind w:right="2"/>
        <w:jc w:val="center"/>
        <w:rPr>
          <w:b/>
          <w:iCs/>
          <w:sz w:val="22"/>
          <w:szCs w:val="22"/>
        </w:rPr>
      </w:pPr>
      <w:r w:rsidRPr="00176F41">
        <w:rPr>
          <w:b/>
          <w:iCs/>
          <w:sz w:val="22"/>
          <w:szCs w:val="22"/>
        </w:rPr>
        <w:t>KVALITATĪVA UN LĪGUMA PRASĪBĀM ATBILSTOŠA PRECE</w:t>
      </w:r>
    </w:p>
    <w:p w:rsidR="006F42B9" w:rsidRPr="00176F41" w:rsidRDefault="006F42B9" w:rsidP="006F42B9">
      <w:pPr>
        <w:numPr>
          <w:ilvl w:val="1"/>
          <w:numId w:val="4"/>
        </w:numPr>
        <w:suppressAutoHyphens w:val="0"/>
        <w:ind w:right="2"/>
        <w:jc w:val="both"/>
        <w:rPr>
          <w:iCs/>
          <w:sz w:val="22"/>
          <w:szCs w:val="22"/>
        </w:rPr>
      </w:pPr>
      <w:r w:rsidRPr="00176F41">
        <w:rPr>
          <w:iCs/>
          <w:sz w:val="22"/>
          <w:szCs w:val="22"/>
        </w:rPr>
        <w:t xml:space="preserve">PRECES kvalitātei jāatbilst tehniskajā specifikācijā, </w:t>
      </w:r>
      <w:r w:rsidRPr="00176F41">
        <w:rPr>
          <w:iCs/>
          <w:color w:val="000000"/>
          <w:spacing w:val="-9"/>
          <w:w w:val="102"/>
          <w:sz w:val="22"/>
          <w:szCs w:val="22"/>
        </w:rPr>
        <w:t xml:space="preserve">Latvijas Republikas un Eiropas </w:t>
      </w:r>
      <w:r w:rsidRPr="00176F41">
        <w:rPr>
          <w:iCs/>
          <w:color w:val="000000"/>
          <w:spacing w:val="-10"/>
          <w:w w:val="102"/>
          <w:sz w:val="22"/>
          <w:szCs w:val="22"/>
        </w:rPr>
        <w:t xml:space="preserve">Savienības spēkā esošajos normatīvajos aktos noteiktajām kvalitātes un </w:t>
      </w:r>
      <w:r w:rsidRPr="00176F41">
        <w:rPr>
          <w:iCs/>
          <w:color w:val="000000"/>
          <w:spacing w:val="-12"/>
          <w:w w:val="102"/>
          <w:sz w:val="22"/>
          <w:szCs w:val="22"/>
        </w:rPr>
        <w:t>obligātā nekaitīguma prasībām.</w:t>
      </w:r>
      <w:r w:rsidRPr="00176F41">
        <w:rPr>
          <w:iCs/>
          <w:sz w:val="22"/>
          <w:szCs w:val="22"/>
        </w:rPr>
        <w:t xml:space="preserve"> </w:t>
      </w:r>
    </w:p>
    <w:p w:rsidR="006F42B9" w:rsidRPr="00176F41" w:rsidRDefault="006F42B9" w:rsidP="006F42B9">
      <w:pPr>
        <w:numPr>
          <w:ilvl w:val="1"/>
          <w:numId w:val="4"/>
        </w:numPr>
        <w:suppressAutoHyphens w:val="0"/>
        <w:ind w:right="2"/>
        <w:jc w:val="both"/>
        <w:rPr>
          <w:iCs/>
          <w:sz w:val="22"/>
          <w:szCs w:val="22"/>
        </w:rPr>
      </w:pPr>
      <w:r w:rsidRPr="00176F41">
        <w:rPr>
          <w:iCs/>
          <w:sz w:val="22"/>
          <w:szCs w:val="22"/>
        </w:rPr>
        <w:t>Ar Līguma prasībām atbilstošu PRECI šī Līguma ietvaros saprotama PRECE, kas atbilst Līguma noteikumiem, tajā skaitā Tehniskajai specifikācijai, finanšu piedāvājumam (1.Līguma pielikums).</w:t>
      </w:r>
    </w:p>
    <w:p w:rsidR="006F42B9" w:rsidRPr="00176F41" w:rsidRDefault="006F42B9" w:rsidP="006F42B9">
      <w:pPr>
        <w:ind w:right="2"/>
        <w:jc w:val="both"/>
        <w:rPr>
          <w:iCs/>
          <w:sz w:val="22"/>
          <w:szCs w:val="22"/>
        </w:rPr>
      </w:pPr>
    </w:p>
    <w:p w:rsidR="006F42B9" w:rsidRPr="00176F41" w:rsidRDefault="006F42B9" w:rsidP="006F42B9">
      <w:pPr>
        <w:pStyle w:val="BodyTextIndent"/>
        <w:numPr>
          <w:ilvl w:val="0"/>
          <w:numId w:val="5"/>
        </w:numPr>
        <w:suppressAutoHyphens w:val="0"/>
        <w:ind w:right="2"/>
        <w:jc w:val="center"/>
        <w:rPr>
          <w:b/>
          <w:iCs/>
          <w:sz w:val="22"/>
          <w:szCs w:val="22"/>
        </w:rPr>
      </w:pPr>
      <w:r w:rsidRPr="00176F41">
        <w:rPr>
          <w:b/>
          <w:iCs/>
          <w:sz w:val="22"/>
          <w:szCs w:val="22"/>
        </w:rPr>
        <w:t>NORĒĶINU KĀRTĪBA</w:t>
      </w:r>
    </w:p>
    <w:p w:rsidR="006F42B9" w:rsidRPr="00176F41" w:rsidRDefault="006F42B9" w:rsidP="006F42B9">
      <w:pPr>
        <w:pStyle w:val="BodyTextIndent"/>
        <w:numPr>
          <w:ilvl w:val="1"/>
          <w:numId w:val="5"/>
        </w:numPr>
        <w:suppressAutoHyphens w:val="0"/>
        <w:ind w:right="2"/>
        <w:rPr>
          <w:sz w:val="22"/>
          <w:szCs w:val="22"/>
        </w:rPr>
      </w:pPr>
      <w:r w:rsidRPr="00176F41">
        <w:rPr>
          <w:sz w:val="22"/>
          <w:szCs w:val="22"/>
        </w:rPr>
        <w:t xml:space="preserve">Norēķināšanās par PRECI tiek veikta </w:t>
      </w:r>
      <w:r w:rsidRPr="00176F41">
        <w:rPr>
          <w:i/>
          <w:sz w:val="22"/>
          <w:szCs w:val="22"/>
        </w:rPr>
        <w:t>euro</w:t>
      </w:r>
      <w:r w:rsidRPr="00176F41">
        <w:rPr>
          <w:sz w:val="22"/>
          <w:szCs w:val="22"/>
        </w:rPr>
        <w:t xml:space="preserve"> ar pārskaitījumu PĀRDEVĒJA norādītajā norēķinu bankas kontā 30 (trīsdesmit) darba dienu laikā no PRECES piegādes dienas pēc PĀRDEVĒJA iesniegta un PIRCĒJA akceptēta preču pavadzīmes – rēķina saņemšanas.</w:t>
      </w:r>
    </w:p>
    <w:p w:rsidR="006F42B9" w:rsidRPr="00176F41" w:rsidRDefault="006F42B9" w:rsidP="006F42B9">
      <w:pPr>
        <w:pStyle w:val="BodyTextIndent"/>
        <w:numPr>
          <w:ilvl w:val="1"/>
          <w:numId w:val="5"/>
        </w:numPr>
        <w:suppressAutoHyphens w:val="0"/>
        <w:ind w:right="2"/>
        <w:rPr>
          <w:sz w:val="22"/>
          <w:szCs w:val="22"/>
        </w:rPr>
      </w:pPr>
      <w:r w:rsidRPr="00176F41">
        <w:rPr>
          <w:sz w:val="22"/>
          <w:szCs w:val="22"/>
        </w:rPr>
        <w:t>Par samaksas dienu tiek uzskatīta diena, kad PIRCĒJS veicis bankas pārskaitījumu par PRECI PĀRDEVĒJA kontā.</w:t>
      </w:r>
    </w:p>
    <w:p w:rsidR="006F42B9" w:rsidRPr="00176F41" w:rsidRDefault="006F42B9" w:rsidP="006F42B9">
      <w:pPr>
        <w:pStyle w:val="BodyTextIndent"/>
        <w:numPr>
          <w:ilvl w:val="1"/>
          <w:numId w:val="5"/>
        </w:numPr>
        <w:suppressAutoHyphens w:val="0"/>
        <w:ind w:right="2"/>
        <w:rPr>
          <w:sz w:val="22"/>
          <w:szCs w:val="22"/>
        </w:rPr>
      </w:pPr>
      <w:r w:rsidRPr="00176F41">
        <w:rPr>
          <w:sz w:val="22"/>
          <w:szCs w:val="22"/>
        </w:rPr>
        <w:t>Katra no Pusēm sedz savus izdevumus par komisijas un banku pakalpojumiem, kas saistīti ar naudas pārskaitījumiem.</w:t>
      </w:r>
    </w:p>
    <w:p w:rsidR="006F42B9" w:rsidRPr="00176F41" w:rsidRDefault="006F42B9" w:rsidP="006F42B9">
      <w:pPr>
        <w:pStyle w:val="BodyTextIndent"/>
        <w:numPr>
          <w:ilvl w:val="1"/>
          <w:numId w:val="5"/>
        </w:numPr>
        <w:suppressAutoHyphens w:val="0"/>
        <w:ind w:right="2"/>
        <w:rPr>
          <w:sz w:val="22"/>
          <w:szCs w:val="22"/>
        </w:rPr>
      </w:pPr>
      <w:r w:rsidRPr="00176F41">
        <w:rPr>
          <w:sz w:val="22"/>
          <w:szCs w:val="22"/>
        </w:rPr>
        <w:t>Ja piegādāta nekvalitatīva vai Līguma noteikumiem neatbilstoša PRECE, par ko Līgumā noteiktā kārtībā sastādīts akts, norēķināšanās par PRECI notiek pēc tās apmaiņas pret kvalitatīvu un atbilstošu Līguma noteikumiem.</w:t>
      </w:r>
    </w:p>
    <w:p w:rsidR="006F42B9" w:rsidRPr="00176F41" w:rsidRDefault="006F42B9" w:rsidP="006F42B9">
      <w:pPr>
        <w:pStyle w:val="BodyTextIndent"/>
        <w:numPr>
          <w:ilvl w:val="1"/>
          <w:numId w:val="5"/>
        </w:numPr>
        <w:suppressAutoHyphens w:val="0"/>
        <w:ind w:right="2"/>
        <w:rPr>
          <w:color w:val="000000"/>
          <w:sz w:val="22"/>
          <w:szCs w:val="22"/>
        </w:rPr>
      </w:pPr>
      <w:r w:rsidRPr="00176F41">
        <w:rPr>
          <w:color w:val="000000"/>
          <w:sz w:val="22"/>
          <w:szCs w:val="22"/>
        </w:rPr>
        <w:t>PĀRDEVĒJAM ir pienākums Līgumam izrakstīt atsevišķu preču pavadzīmi-rēķinu, kurā norāda precīzu Līguma datumu un numuru, atbilstoši kuram tiek piegādāta PRECE.</w:t>
      </w:r>
    </w:p>
    <w:p w:rsidR="006F42B9" w:rsidRPr="00176F41" w:rsidRDefault="006F42B9" w:rsidP="006F42B9">
      <w:pPr>
        <w:pStyle w:val="BodyTextIndent"/>
        <w:numPr>
          <w:ilvl w:val="1"/>
          <w:numId w:val="5"/>
        </w:numPr>
        <w:suppressAutoHyphens w:val="0"/>
        <w:ind w:right="2"/>
        <w:rPr>
          <w:color w:val="000000"/>
          <w:sz w:val="22"/>
          <w:szCs w:val="22"/>
        </w:rPr>
      </w:pPr>
      <w:r w:rsidRPr="00176F41">
        <w:rPr>
          <w:color w:val="000000"/>
          <w:sz w:val="22"/>
          <w:szCs w:val="22"/>
        </w:rPr>
        <w:t xml:space="preserve">PĀRDEVĒJAM ir pienākums PREČU pavadzīmē-rēķinā norādīt cenu par mērvienību, kas atbilst LĪGUMĀ un finanšu piedāvājumā iesniegtajai cenai un mērvienībai. </w:t>
      </w:r>
    </w:p>
    <w:p w:rsidR="006F42B9" w:rsidRPr="00176F41" w:rsidRDefault="006F42B9" w:rsidP="006F42B9">
      <w:pPr>
        <w:pStyle w:val="BodyTextIndent"/>
        <w:numPr>
          <w:ilvl w:val="1"/>
          <w:numId w:val="5"/>
        </w:numPr>
        <w:suppressAutoHyphens w:val="0"/>
        <w:ind w:right="2"/>
        <w:rPr>
          <w:sz w:val="22"/>
          <w:szCs w:val="22"/>
        </w:rPr>
      </w:pPr>
      <w:r w:rsidRPr="00176F41">
        <w:rPr>
          <w:color w:val="000000"/>
          <w:sz w:val="22"/>
          <w:szCs w:val="22"/>
        </w:rPr>
        <w:t>Izbeidzoties</w:t>
      </w:r>
      <w:r w:rsidRPr="00176F41">
        <w:rPr>
          <w:sz w:val="22"/>
          <w:szCs w:val="22"/>
        </w:rPr>
        <w:t xml:space="preserve"> Līguma termiņam vai pārtraucot Līgumu pirms termiņa, Puses sastāda un apstiprina savstarpējo norēķinu salīdzināšanas aktu, kurā Puses fiksē katras Puses izpildītās un neizpildītās saistības.</w:t>
      </w:r>
    </w:p>
    <w:p w:rsidR="006F42B9" w:rsidRPr="00176F41" w:rsidRDefault="006F42B9" w:rsidP="006F42B9">
      <w:pPr>
        <w:pStyle w:val="BodyTextIndent"/>
        <w:ind w:right="2"/>
        <w:rPr>
          <w:iCs/>
          <w:sz w:val="22"/>
          <w:szCs w:val="22"/>
        </w:rPr>
      </w:pPr>
    </w:p>
    <w:p w:rsidR="006F42B9" w:rsidRPr="00176F41" w:rsidRDefault="006F42B9" w:rsidP="006F42B9">
      <w:pPr>
        <w:numPr>
          <w:ilvl w:val="0"/>
          <w:numId w:val="5"/>
        </w:numPr>
        <w:suppressAutoHyphens w:val="0"/>
        <w:jc w:val="center"/>
        <w:rPr>
          <w:b/>
          <w:sz w:val="22"/>
          <w:szCs w:val="22"/>
        </w:rPr>
      </w:pPr>
      <w:r w:rsidRPr="00176F41">
        <w:rPr>
          <w:b/>
          <w:sz w:val="22"/>
          <w:szCs w:val="22"/>
        </w:rPr>
        <w:t>REALIZĀCIJAS TERMIŅŠ</w:t>
      </w:r>
    </w:p>
    <w:p w:rsidR="006F42B9" w:rsidRPr="00176F41" w:rsidRDefault="006F42B9" w:rsidP="006F42B9">
      <w:pPr>
        <w:numPr>
          <w:ilvl w:val="1"/>
          <w:numId w:val="5"/>
        </w:numPr>
        <w:suppressAutoHyphens w:val="0"/>
        <w:jc w:val="both"/>
        <w:rPr>
          <w:sz w:val="22"/>
          <w:szCs w:val="22"/>
        </w:rPr>
      </w:pPr>
      <w:r w:rsidRPr="00176F41">
        <w:rPr>
          <w:color w:val="FF0000"/>
          <w:sz w:val="22"/>
          <w:szCs w:val="22"/>
        </w:rPr>
        <w:t xml:space="preserve">   </w:t>
      </w:r>
      <w:r w:rsidRPr="00176F41">
        <w:rPr>
          <w:color w:val="000000"/>
          <w:sz w:val="22"/>
          <w:szCs w:val="22"/>
        </w:rPr>
        <w:t>PĀRDEVĒJS norāda PRECEI atbilstošu realizācijas termiņu, kas nav mazāks 3 mēnešiem no PRECES piegādes brīža: pavadzīmes – rēķina abpusējas parakstīšanas dienas.</w:t>
      </w:r>
      <w:r w:rsidRPr="00176F41">
        <w:rPr>
          <w:sz w:val="22"/>
          <w:szCs w:val="22"/>
        </w:rPr>
        <w:t xml:space="preserve"> Šajā termiņā PĀRDEVĒJS nodrošina, ka PRECE saglabā pienācīgu kvalitāti, drošumu un pilnīgas lietošanas īpašības.</w:t>
      </w:r>
    </w:p>
    <w:p w:rsidR="006F42B9" w:rsidRPr="00176F41" w:rsidRDefault="006F42B9" w:rsidP="006F42B9">
      <w:pPr>
        <w:numPr>
          <w:ilvl w:val="1"/>
          <w:numId w:val="5"/>
        </w:numPr>
        <w:suppressAutoHyphens w:val="0"/>
        <w:jc w:val="both"/>
        <w:rPr>
          <w:sz w:val="22"/>
          <w:szCs w:val="22"/>
        </w:rPr>
      </w:pPr>
      <w:r w:rsidRPr="00176F41">
        <w:rPr>
          <w:sz w:val="22"/>
          <w:szCs w:val="22"/>
        </w:rPr>
        <w:t xml:space="preserve">   </w:t>
      </w:r>
      <w:r w:rsidRPr="00176F41">
        <w:rPr>
          <w:iCs/>
          <w:sz w:val="22"/>
          <w:szCs w:val="22"/>
        </w:rPr>
        <w:t>PĀRDEVĒJAM nav pienākums apmainīt nekvalitatīvo PRECI, ja tā zaudējusi kvalitāti gadījumā, ja PIRCĒJS nav ievērojis PRECES uzglabāšanas un lietošanas noteikumus.</w:t>
      </w:r>
    </w:p>
    <w:p w:rsidR="006F42B9" w:rsidRPr="00176F41" w:rsidRDefault="006F42B9" w:rsidP="006F42B9">
      <w:pPr>
        <w:numPr>
          <w:ilvl w:val="1"/>
          <w:numId w:val="5"/>
        </w:numPr>
        <w:suppressAutoHyphens w:val="0"/>
        <w:jc w:val="both"/>
        <w:rPr>
          <w:sz w:val="22"/>
          <w:szCs w:val="22"/>
        </w:rPr>
      </w:pPr>
      <w:r w:rsidRPr="00176F41">
        <w:rPr>
          <w:sz w:val="22"/>
          <w:szCs w:val="22"/>
        </w:rPr>
        <w:t xml:space="preserve">   PRECE neatbilst Līguma noteikumiem, ja par PRECI sniegta maldinoša, nepatiesa, nepilnīga vai neskaidra (nesalasāma) informācija vai tā nav sniegta vispār, vai arī tas rada vai var radīt apdraudējumu </w:t>
      </w:r>
      <w:r w:rsidRPr="00176F41">
        <w:rPr>
          <w:caps/>
          <w:sz w:val="22"/>
          <w:szCs w:val="22"/>
        </w:rPr>
        <w:t>PIRCĒJA</w:t>
      </w:r>
      <w:r w:rsidRPr="00176F41">
        <w:rPr>
          <w:sz w:val="22"/>
          <w:szCs w:val="22"/>
        </w:rPr>
        <w:t xml:space="preserve"> mantai.</w:t>
      </w:r>
    </w:p>
    <w:p w:rsidR="006F42B9" w:rsidRPr="00176F41" w:rsidRDefault="006F42B9" w:rsidP="006F42B9">
      <w:pPr>
        <w:tabs>
          <w:tab w:val="left" w:pos="360"/>
        </w:tabs>
        <w:jc w:val="both"/>
        <w:rPr>
          <w:sz w:val="22"/>
          <w:szCs w:val="22"/>
        </w:rPr>
      </w:pPr>
    </w:p>
    <w:p w:rsidR="006F42B9" w:rsidRPr="00176F41" w:rsidRDefault="006F42B9" w:rsidP="006F42B9">
      <w:pPr>
        <w:numPr>
          <w:ilvl w:val="0"/>
          <w:numId w:val="1"/>
        </w:numPr>
        <w:suppressAutoHyphens w:val="0"/>
        <w:ind w:right="2"/>
        <w:jc w:val="center"/>
        <w:rPr>
          <w:b/>
          <w:iCs/>
          <w:sz w:val="22"/>
          <w:szCs w:val="22"/>
        </w:rPr>
      </w:pPr>
      <w:r w:rsidRPr="00176F41">
        <w:rPr>
          <w:b/>
          <w:iCs/>
          <w:sz w:val="22"/>
          <w:szCs w:val="22"/>
        </w:rPr>
        <w:t>PUŠU MANTISKĀ ATBILDĪBA</w:t>
      </w:r>
    </w:p>
    <w:p w:rsidR="006F42B9" w:rsidRPr="00176F41" w:rsidRDefault="006F42B9" w:rsidP="006F42B9">
      <w:pPr>
        <w:pStyle w:val="BodyText"/>
        <w:numPr>
          <w:ilvl w:val="1"/>
          <w:numId w:val="1"/>
        </w:numPr>
        <w:suppressAutoHyphens w:val="0"/>
        <w:overflowPunct/>
        <w:autoSpaceDE/>
        <w:textAlignment w:val="auto"/>
        <w:rPr>
          <w:sz w:val="22"/>
          <w:szCs w:val="22"/>
        </w:rPr>
      </w:pPr>
      <w:r w:rsidRPr="00176F41">
        <w:rPr>
          <w:iCs/>
          <w:sz w:val="22"/>
          <w:szCs w:val="22"/>
        </w:rPr>
        <w:t>Ja PĀRDEVĒJS nepiegādā PRECI Līgumā noteiktajā termiņā, tas maksā PIRCĒJAM līgumsodu 0,1% (nulle komats viens procents) apmērā no nepiegādātās PRECES summas par katru nokavēto dienu, pamatojoties uz PIRCĒJA piestādīto rēķinu. Nesavlaicīgi piegādātas PRECES saņemšanas laiku norāda uz preču pavadzīmes-rēķina. Līgumsoda samaksa neatbrīvo no saistību izpildes.</w:t>
      </w:r>
    </w:p>
    <w:p w:rsidR="006F42B9" w:rsidRPr="00176F41" w:rsidRDefault="006F42B9" w:rsidP="006F42B9">
      <w:pPr>
        <w:pStyle w:val="BodyText"/>
        <w:numPr>
          <w:ilvl w:val="1"/>
          <w:numId w:val="1"/>
        </w:numPr>
        <w:suppressAutoHyphens w:val="0"/>
        <w:overflowPunct/>
        <w:autoSpaceDE/>
        <w:textAlignment w:val="auto"/>
        <w:rPr>
          <w:sz w:val="22"/>
          <w:szCs w:val="22"/>
        </w:rPr>
      </w:pPr>
      <w:r w:rsidRPr="00176F41">
        <w:rPr>
          <w:iCs/>
          <w:sz w:val="22"/>
          <w:szCs w:val="22"/>
        </w:rPr>
        <w:t>Ja PĀRDEVĒJS ir piegādājis Līguma noteikumiem neatbilstošu Preci un</w:t>
      </w:r>
      <w:r w:rsidRPr="00176F41">
        <w:rPr>
          <w:iCs/>
          <w:color w:val="FF0000"/>
          <w:sz w:val="22"/>
          <w:szCs w:val="22"/>
        </w:rPr>
        <w:t xml:space="preserve"> </w:t>
      </w:r>
      <w:r w:rsidRPr="00176F41">
        <w:rPr>
          <w:iCs/>
          <w:sz w:val="22"/>
          <w:szCs w:val="22"/>
        </w:rPr>
        <w:t xml:space="preserve">neapmaina to Līguma 4.7. punkta noteiktajā kārtībā, tas maksā PIRCĒJAM līgumsodu 0,1% (nulle komats viens </w:t>
      </w:r>
      <w:r w:rsidRPr="00176F41">
        <w:rPr>
          <w:iCs/>
          <w:sz w:val="22"/>
          <w:szCs w:val="22"/>
        </w:rPr>
        <w:lastRenderedPageBreak/>
        <w:t>procents) apmērā no Līguma prasībām neatbilstošās Preces summas un atlīdzina visus radušos zaudējumus. Līgumsoda samaksa neatbrīvo no saistību izpildes.</w:t>
      </w:r>
    </w:p>
    <w:p w:rsidR="006F42B9" w:rsidRPr="00176F41" w:rsidRDefault="006F42B9" w:rsidP="006F42B9">
      <w:pPr>
        <w:numPr>
          <w:ilvl w:val="1"/>
          <w:numId w:val="1"/>
        </w:numPr>
        <w:suppressAutoHyphens w:val="0"/>
        <w:jc w:val="both"/>
        <w:rPr>
          <w:sz w:val="22"/>
          <w:szCs w:val="22"/>
        </w:rPr>
      </w:pPr>
      <w:r w:rsidRPr="00176F41">
        <w:rPr>
          <w:sz w:val="22"/>
          <w:szCs w:val="22"/>
        </w:rPr>
        <w:t>PĀRDEVĒJS maksā PIRCĒJAM līgumsod</w:t>
      </w:r>
      <w:r w:rsidRPr="00176F41">
        <w:rPr>
          <w:color w:val="000000"/>
          <w:sz w:val="22"/>
          <w:szCs w:val="22"/>
        </w:rPr>
        <w:t xml:space="preserve">u 10% (desmit </w:t>
      </w:r>
      <w:r w:rsidRPr="00176F41">
        <w:rPr>
          <w:sz w:val="22"/>
          <w:szCs w:val="22"/>
        </w:rPr>
        <w:t>procentu) apmērā no Līguma kopējās summas, gadījumā, ja tas atsakās no Līguma izpildes.</w:t>
      </w:r>
    </w:p>
    <w:p w:rsidR="006F42B9" w:rsidRPr="00176F41" w:rsidRDefault="006F42B9" w:rsidP="006F42B9">
      <w:pPr>
        <w:numPr>
          <w:ilvl w:val="1"/>
          <w:numId w:val="1"/>
        </w:numPr>
        <w:suppressAutoHyphens w:val="0"/>
        <w:jc w:val="both"/>
        <w:rPr>
          <w:sz w:val="22"/>
          <w:szCs w:val="22"/>
        </w:rPr>
      </w:pPr>
      <w:r w:rsidRPr="00176F41">
        <w:rPr>
          <w:sz w:val="22"/>
          <w:szCs w:val="22"/>
        </w:rPr>
        <w:t>Izbeidzot Līgumu saskaņā ar 10.3.1., 10.3.2.punktiem, PĀRDEVĒJS maksā Līgumā noteikto līgumsodu.</w:t>
      </w:r>
    </w:p>
    <w:p w:rsidR="006F42B9" w:rsidRPr="00176F41" w:rsidRDefault="006F42B9" w:rsidP="006F42B9">
      <w:pPr>
        <w:numPr>
          <w:ilvl w:val="1"/>
          <w:numId w:val="1"/>
        </w:numPr>
        <w:suppressAutoHyphens w:val="0"/>
        <w:jc w:val="both"/>
        <w:rPr>
          <w:sz w:val="22"/>
          <w:szCs w:val="22"/>
        </w:rPr>
      </w:pPr>
      <w:r w:rsidRPr="00176F41">
        <w:rPr>
          <w:sz w:val="22"/>
          <w:szCs w:val="22"/>
        </w:rPr>
        <w:t>Pēc PIRCĒJA rakstveida pieprasījuma PĀRDEVĒJS atlīdzina pilnā apmērā visus zaudējumus saskaņā ar Latvijas Republikas Civillikuma normām, kas radušies PĀRDEVĒJA vainas dēļ Līguma nepienācīgas izpildes rezultātā.</w:t>
      </w:r>
    </w:p>
    <w:p w:rsidR="006F42B9" w:rsidRPr="00176F41" w:rsidRDefault="006F42B9" w:rsidP="006F42B9">
      <w:pPr>
        <w:pStyle w:val="BodyText"/>
        <w:numPr>
          <w:ilvl w:val="1"/>
          <w:numId w:val="1"/>
        </w:numPr>
        <w:suppressAutoHyphens w:val="0"/>
        <w:overflowPunct/>
        <w:autoSpaceDE/>
        <w:textAlignment w:val="auto"/>
        <w:rPr>
          <w:sz w:val="22"/>
          <w:szCs w:val="22"/>
        </w:rPr>
      </w:pPr>
      <w:r w:rsidRPr="00176F41">
        <w:rPr>
          <w:sz w:val="22"/>
          <w:szCs w:val="22"/>
        </w:rPr>
        <w:t>PIRCĒJAM ir tiesības ieskaita kārtībā samazināt samaksājamo naudas summu par piegādāto PRECI tādā apmērā, kāda ir Līguma 8.1. un 8.2. punktā noteiktajā kārtībā aprēķinātā līgumsoda summa.</w:t>
      </w:r>
    </w:p>
    <w:p w:rsidR="006F42B9" w:rsidRPr="00176F41" w:rsidRDefault="006F42B9" w:rsidP="006F42B9">
      <w:pPr>
        <w:pStyle w:val="BodyText"/>
        <w:rPr>
          <w:sz w:val="22"/>
          <w:szCs w:val="22"/>
        </w:rPr>
      </w:pPr>
    </w:p>
    <w:p w:rsidR="006F42B9" w:rsidRPr="00176F41" w:rsidRDefault="006F42B9" w:rsidP="006F42B9">
      <w:pPr>
        <w:numPr>
          <w:ilvl w:val="0"/>
          <w:numId w:val="8"/>
        </w:numPr>
        <w:suppressAutoHyphens w:val="0"/>
        <w:ind w:right="2"/>
        <w:jc w:val="center"/>
        <w:rPr>
          <w:b/>
          <w:iCs/>
          <w:sz w:val="22"/>
          <w:szCs w:val="22"/>
        </w:rPr>
      </w:pPr>
      <w:r w:rsidRPr="00176F41">
        <w:rPr>
          <w:b/>
          <w:iCs/>
          <w:sz w:val="22"/>
          <w:szCs w:val="22"/>
        </w:rPr>
        <w:t>NEPĀRVARAMA VARA</w:t>
      </w:r>
    </w:p>
    <w:p w:rsidR="006F42B9" w:rsidRPr="00176F41" w:rsidRDefault="006F42B9" w:rsidP="006F42B9">
      <w:pPr>
        <w:tabs>
          <w:tab w:val="left" w:pos="540"/>
        </w:tabs>
        <w:ind w:left="567" w:right="2" w:hanging="567"/>
        <w:jc w:val="both"/>
        <w:rPr>
          <w:iCs/>
          <w:sz w:val="22"/>
          <w:szCs w:val="22"/>
        </w:rPr>
      </w:pPr>
      <w:r w:rsidRPr="00176F41">
        <w:rPr>
          <w:iCs/>
          <w:sz w:val="22"/>
          <w:szCs w:val="22"/>
        </w:rPr>
        <w:t>9.1.</w:t>
      </w:r>
      <w:r w:rsidRPr="00176F41">
        <w:rPr>
          <w:iCs/>
          <w:sz w:val="22"/>
          <w:szCs w:val="22"/>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6F42B9" w:rsidRPr="00176F41" w:rsidRDefault="006F42B9" w:rsidP="006F42B9">
      <w:pPr>
        <w:tabs>
          <w:tab w:val="left" w:pos="540"/>
        </w:tabs>
        <w:ind w:left="567" w:right="2" w:hanging="567"/>
        <w:jc w:val="both"/>
        <w:rPr>
          <w:iCs/>
          <w:sz w:val="22"/>
          <w:szCs w:val="22"/>
        </w:rPr>
      </w:pPr>
      <w:r w:rsidRPr="00176F41">
        <w:rPr>
          <w:iCs/>
          <w:sz w:val="22"/>
          <w:szCs w:val="22"/>
        </w:rPr>
        <w:t>9.2.</w:t>
      </w:r>
      <w:r w:rsidRPr="00176F41">
        <w:rPr>
          <w:iCs/>
          <w:sz w:val="22"/>
          <w:szCs w:val="22"/>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6F42B9" w:rsidRPr="00176F41" w:rsidRDefault="006F42B9" w:rsidP="006F42B9">
      <w:pPr>
        <w:tabs>
          <w:tab w:val="left" w:pos="540"/>
        </w:tabs>
        <w:ind w:left="567" w:right="2" w:hanging="567"/>
        <w:jc w:val="both"/>
        <w:rPr>
          <w:iCs/>
          <w:sz w:val="22"/>
          <w:szCs w:val="22"/>
        </w:rPr>
      </w:pPr>
      <w:r w:rsidRPr="00176F41">
        <w:rPr>
          <w:iCs/>
          <w:sz w:val="22"/>
          <w:szCs w:val="22"/>
        </w:rPr>
        <w:t>9.3.</w:t>
      </w:r>
      <w:r w:rsidRPr="00176F41">
        <w:rPr>
          <w:iCs/>
          <w:sz w:val="22"/>
          <w:szCs w:val="22"/>
        </w:rPr>
        <w:tab/>
        <w:t>Pusei, kura atsaucas uz nepārvaramas varas apstākļiem ir jāpierāda, ka tai nebija iespēju ne paredzēt, ne novērst radušos apstākļus, kuru sekas par spīti īstenotajai pienācīgajai rūpībai, nav bijis iespējams novērst.</w:t>
      </w:r>
    </w:p>
    <w:p w:rsidR="006F42B9" w:rsidRPr="00176F41" w:rsidRDefault="006F42B9" w:rsidP="006F42B9">
      <w:pPr>
        <w:ind w:left="567" w:right="2" w:hanging="567"/>
        <w:jc w:val="both"/>
        <w:rPr>
          <w:iCs/>
          <w:sz w:val="22"/>
          <w:szCs w:val="22"/>
        </w:rPr>
      </w:pPr>
      <w:r w:rsidRPr="00176F41">
        <w:rPr>
          <w:iCs/>
          <w:sz w:val="22"/>
          <w:szCs w:val="22"/>
        </w:rPr>
        <w:t>9.4.</w:t>
      </w:r>
      <w:r w:rsidRPr="00176F41">
        <w:rPr>
          <w:iCs/>
          <w:sz w:val="22"/>
          <w:szCs w:val="22"/>
        </w:rPr>
        <w:tab/>
        <w:t xml:space="preserve">Gadījumā, ja nepārvaramas varas apstākļi turpinās ilgāk kā 30 (trīsdesmit) kalendārās dienas, katra no Pusēm ir tiesīga vienpusēji atkāpties no līguma, par to rakstveidā brīdinot otru pusi 5 (piecas) darba dienas iepriekš. </w:t>
      </w:r>
    </w:p>
    <w:p w:rsidR="006F42B9" w:rsidRPr="00176F41" w:rsidRDefault="006F42B9" w:rsidP="006F42B9">
      <w:pPr>
        <w:ind w:right="2"/>
        <w:jc w:val="both"/>
        <w:rPr>
          <w:iCs/>
          <w:sz w:val="22"/>
          <w:szCs w:val="22"/>
        </w:rPr>
      </w:pPr>
    </w:p>
    <w:p w:rsidR="006F42B9" w:rsidRPr="00176F41" w:rsidRDefault="006F42B9" w:rsidP="006F42B9">
      <w:pPr>
        <w:pStyle w:val="BodyText"/>
        <w:numPr>
          <w:ilvl w:val="0"/>
          <w:numId w:val="8"/>
        </w:numPr>
        <w:suppressAutoHyphens w:val="0"/>
        <w:overflowPunct/>
        <w:autoSpaceDE/>
        <w:spacing w:line="360" w:lineRule="auto"/>
        <w:ind w:right="2"/>
        <w:jc w:val="center"/>
        <w:textAlignment w:val="auto"/>
        <w:rPr>
          <w:b/>
          <w:iCs/>
          <w:sz w:val="22"/>
          <w:szCs w:val="22"/>
        </w:rPr>
      </w:pPr>
      <w:r w:rsidRPr="00176F41">
        <w:rPr>
          <w:b/>
          <w:iCs/>
          <w:sz w:val="22"/>
          <w:szCs w:val="22"/>
        </w:rPr>
        <w:t>STRĪDU IZSKATĪŠANA UN LĪGUMA IZBEIGŠANA</w:t>
      </w:r>
    </w:p>
    <w:p w:rsidR="006F42B9" w:rsidRPr="00176F41" w:rsidRDefault="006F42B9" w:rsidP="006F42B9">
      <w:pPr>
        <w:pStyle w:val="BodyText"/>
        <w:numPr>
          <w:ilvl w:val="1"/>
          <w:numId w:val="2"/>
        </w:numPr>
        <w:tabs>
          <w:tab w:val="clear" w:pos="360"/>
          <w:tab w:val="num" w:pos="567"/>
        </w:tabs>
        <w:suppressAutoHyphens w:val="0"/>
        <w:overflowPunct/>
        <w:autoSpaceDE/>
        <w:ind w:right="2"/>
        <w:textAlignment w:val="auto"/>
        <w:rPr>
          <w:iCs/>
          <w:sz w:val="22"/>
          <w:szCs w:val="22"/>
        </w:rPr>
      </w:pPr>
      <w:r w:rsidRPr="00176F41">
        <w:rPr>
          <w:iCs/>
          <w:sz w:val="22"/>
          <w:szCs w:val="22"/>
        </w:rPr>
        <w:t>Strīdus un nesaskaņas, kas var rasties Līguma izpildes rezultātā vai sakarā ar Līgumu, Puses atrisina savstarpēju pārrunu ceļā. Ja Puses nevar panākt vienošanos, tad domstarpības risināmas Latvijas Republikas tiesā.</w:t>
      </w:r>
    </w:p>
    <w:p w:rsidR="006F42B9" w:rsidRPr="00176F41" w:rsidRDefault="006F42B9" w:rsidP="006F42B9">
      <w:pPr>
        <w:pStyle w:val="BodyText"/>
        <w:numPr>
          <w:ilvl w:val="1"/>
          <w:numId w:val="2"/>
        </w:numPr>
        <w:suppressAutoHyphens w:val="0"/>
        <w:overflowPunct/>
        <w:autoSpaceDE/>
        <w:ind w:right="2"/>
        <w:textAlignment w:val="auto"/>
        <w:rPr>
          <w:iCs/>
          <w:sz w:val="22"/>
          <w:szCs w:val="22"/>
        </w:rPr>
      </w:pPr>
      <w:r w:rsidRPr="00176F41">
        <w:rPr>
          <w:iCs/>
          <w:sz w:val="22"/>
          <w:szCs w:val="22"/>
        </w:rPr>
        <w:t>Puses var lauzt Līgumu, savstarpēji rakstveidā vienojoties, pirms Līguma darbības termiņa beigām.</w:t>
      </w:r>
    </w:p>
    <w:p w:rsidR="006F42B9" w:rsidRPr="00176F41" w:rsidRDefault="006F42B9" w:rsidP="006F42B9">
      <w:pPr>
        <w:pStyle w:val="BodyText"/>
        <w:numPr>
          <w:ilvl w:val="1"/>
          <w:numId w:val="2"/>
        </w:numPr>
        <w:suppressAutoHyphens w:val="0"/>
        <w:overflowPunct/>
        <w:autoSpaceDE/>
        <w:ind w:right="2"/>
        <w:textAlignment w:val="auto"/>
        <w:rPr>
          <w:iCs/>
          <w:sz w:val="22"/>
          <w:szCs w:val="22"/>
        </w:rPr>
      </w:pPr>
      <w:r w:rsidRPr="00176F41">
        <w:rPr>
          <w:iCs/>
          <w:sz w:val="22"/>
          <w:szCs w:val="22"/>
        </w:rPr>
        <w:t>PIRCĒJAM ir tiesības vienpusēji atkāpties no Līguma:</w:t>
      </w:r>
    </w:p>
    <w:p w:rsidR="006F42B9" w:rsidRPr="00176F41" w:rsidRDefault="006F42B9" w:rsidP="006F42B9">
      <w:pPr>
        <w:pStyle w:val="BodyText"/>
        <w:numPr>
          <w:ilvl w:val="2"/>
          <w:numId w:val="2"/>
        </w:numPr>
        <w:suppressAutoHyphens w:val="0"/>
        <w:overflowPunct/>
        <w:autoSpaceDE/>
        <w:ind w:right="2"/>
        <w:textAlignment w:val="auto"/>
        <w:rPr>
          <w:iCs/>
          <w:sz w:val="22"/>
          <w:szCs w:val="22"/>
        </w:rPr>
      </w:pPr>
      <w:r w:rsidRPr="00176F41">
        <w:rPr>
          <w:iCs/>
          <w:sz w:val="22"/>
          <w:szCs w:val="22"/>
        </w:rPr>
        <w:t>ja PĀRDEVĒJS kavē PRECES piegādes termiņu vairāk kā divas reizes;</w:t>
      </w:r>
    </w:p>
    <w:p w:rsidR="006F42B9" w:rsidRPr="00176F41" w:rsidRDefault="006F42B9" w:rsidP="006F42B9">
      <w:pPr>
        <w:pStyle w:val="BodyText"/>
        <w:numPr>
          <w:ilvl w:val="2"/>
          <w:numId w:val="2"/>
        </w:numPr>
        <w:suppressAutoHyphens w:val="0"/>
        <w:overflowPunct/>
        <w:autoSpaceDE/>
        <w:ind w:right="2"/>
        <w:textAlignment w:val="auto"/>
        <w:rPr>
          <w:iCs/>
          <w:sz w:val="22"/>
          <w:szCs w:val="22"/>
        </w:rPr>
      </w:pPr>
      <w:r w:rsidRPr="00176F41">
        <w:rPr>
          <w:iCs/>
          <w:sz w:val="22"/>
          <w:szCs w:val="22"/>
        </w:rPr>
        <w:t>ja PĀRDEVĒJS vairāk kā divas reizes ir piegādājis Līguma noteikumiem neatbilstošu PRECI un nav to apmainījis Līguma 4.7. punktā noteiktā kārtībā;</w:t>
      </w:r>
    </w:p>
    <w:p w:rsidR="006F42B9" w:rsidRPr="00176F41" w:rsidRDefault="006F42B9" w:rsidP="006F42B9">
      <w:pPr>
        <w:pStyle w:val="BodyText"/>
        <w:numPr>
          <w:ilvl w:val="2"/>
          <w:numId w:val="2"/>
        </w:numPr>
        <w:suppressAutoHyphens w:val="0"/>
        <w:overflowPunct/>
        <w:autoSpaceDE/>
        <w:ind w:right="2"/>
        <w:textAlignment w:val="auto"/>
        <w:rPr>
          <w:iCs/>
          <w:sz w:val="22"/>
          <w:szCs w:val="22"/>
        </w:rPr>
      </w:pPr>
      <w:r w:rsidRPr="00176F41">
        <w:rPr>
          <w:iCs/>
          <w:sz w:val="22"/>
          <w:szCs w:val="22"/>
        </w:rPr>
        <w:t>pamatojoties uz finanšu līdzekļu nepiešķiršanu, sakarā ar ekonomisko situāciju valstī.</w:t>
      </w:r>
    </w:p>
    <w:p w:rsidR="006F42B9" w:rsidRPr="00176F41" w:rsidRDefault="006F42B9" w:rsidP="006F42B9">
      <w:pPr>
        <w:pStyle w:val="BodyText"/>
        <w:numPr>
          <w:ilvl w:val="1"/>
          <w:numId w:val="2"/>
        </w:numPr>
        <w:suppressAutoHyphens w:val="0"/>
        <w:overflowPunct/>
        <w:autoSpaceDE/>
        <w:ind w:right="2"/>
        <w:textAlignment w:val="auto"/>
        <w:rPr>
          <w:iCs/>
          <w:sz w:val="22"/>
          <w:szCs w:val="22"/>
        </w:rPr>
      </w:pPr>
      <w:r w:rsidRPr="00176F41">
        <w:rPr>
          <w:sz w:val="22"/>
          <w:szCs w:val="22"/>
        </w:rPr>
        <w:t>PĀRDEVĒJAM ir tiesības vienpusēji atkāpties no Līguma bez PIRCĒJA piekrišanas, ja PIRCĒJS neveic apmaksu saskaņā ar Līguma noteikumiem.</w:t>
      </w:r>
    </w:p>
    <w:p w:rsidR="006F42B9" w:rsidRPr="00176F41" w:rsidRDefault="006F42B9" w:rsidP="006F42B9">
      <w:pPr>
        <w:pStyle w:val="BodyText"/>
        <w:numPr>
          <w:ilvl w:val="1"/>
          <w:numId w:val="2"/>
        </w:numPr>
        <w:suppressAutoHyphens w:val="0"/>
        <w:overflowPunct/>
        <w:autoSpaceDE/>
        <w:ind w:right="2"/>
        <w:textAlignment w:val="auto"/>
        <w:rPr>
          <w:iCs/>
          <w:sz w:val="22"/>
          <w:szCs w:val="22"/>
        </w:rPr>
      </w:pPr>
      <w:r w:rsidRPr="00176F41">
        <w:rPr>
          <w:iCs/>
          <w:sz w:val="22"/>
          <w:szCs w:val="22"/>
        </w:rPr>
        <w:t>Izbeidzot Līgumu saskaņā ar Līguma 10.3.1., 10.3.2., 10.3.3. vai 10.4.punktiem Līgums uzskatāms par izbeigtu 6. (sestajā) dienā pēc PIRCĒJA vai PĀRDEVĒJA paziņojuma par atkāpšanos (ierakstīta vēstule) izsūtīšanas dienas.</w:t>
      </w:r>
    </w:p>
    <w:p w:rsidR="006F42B9" w:rsidRPr="00176F41" w:rsidRDefault="006F42B9" w:rsidP="006F42B9">
      <w:pPr>
        <w:pStyle w:val="Iauiue1"/>
        <w:rPr>
          <w:rFonts w:ascii="Times New Roman" w:hAnsi="Times New Roman"/>
          <w:b/>
          <w:spacing w:val="20"/>
          <w:sz w:val="22"/>
          <w:szCs w:val="22"/>
          <w:lang w:val="lv-LV"/>
        </w:rPr>
      </w:pPr>
    </w:p>
    <w:p w:rsidR="006F42B9" w:rsidRPr="00176F41" w:rsidRDefault="006F42B9" w:rsidP="006F42B9">
      <w:pPr>
        <w:pStyle w:val="Iauiue1"/>
        <w:numPr>
          <w:ilvl w:val="0"/>
          <w:numId w:val="7"/>
        </w:numPr>
        <w:jc w:val="center"/>
        <w:rPr>
          <w:rFonts w:ascii="Times New Roman" w:hAnsi="Times New Roman"/>
          <w:b/>
          <w:spacing w:val="20"/>
          <w:sz w:val="22"/>
          <w:szCs w:val="22"/>
          <w:lang w:val="lv-LV"/>
        </w:rPr>
      </w:pPr>
      <w:r w:rsidRPr="00176F41">
        <w:rPr>
          <w:rFonts w:ascii="Times New Roman" w:hAnsi="Times New Roman"/>
          <w:b/>
          <w:spacing w:val="20"/>
          <w:sz w:val="22"/>
          <w:szCs w:val="22"/>
          <w:lang w:val="lv-LV"/>
        </w:rPr>
        <w:t>LĪGUMA TERMIŅŠ</w:t>
      </w:r>
    </w:p>
    <w:p w:rsidR="006F42B9" w:rsidRPr="00176F41" w:rsidRDefault="006F42B9" w:rsidP="006F42B9">
      <w:pPr>
        <w:pStyle w:val="Iauiue1"/>
        <w:numPr>
          <w:ilvl w:val="1"/>
          <w:numId w:val="7"/>
        </w:numPr>
        <w:tabs>
          <w:tab w:val="left" w:pos="748"/>
        </w:tabs>
        <w:jc w:val="both"/>
        <w:rPr>
          <w:rFonts w:ascii="Times New Roman" w:hAnsi="Times New Roman"/>
          <w:sz w:val="22"/>
          <w:szCs w:val="22"/>
          <w:lang w:val="lv-LV"/>
        </w:rPr>
      </w:pPr>
      <w:r w:rsidRPr="00176F41">
        <w:rPr>
          <w:rFonts w:ascii="Times New Roman" w:hAnsi="Times New Roman"/>
          <w:sz w:val="22"/>
          <w:szCs w:val="22"/>
          <w:lang w:val="lv-LV"/>
        </w:rPr>
        <w:t xml:space="preserve"> Līgums stājas spēkā ar abu tā eksemplāru parakstīšanu un ir spēkā līdz Pušu saistību pilnīgai izpildei Līgumsummas ietvaros, bet ne ilgāk kā līdz </w:t>
      </w:r>
      <w:r w:rsidRPr="00176F41">
        <w:rPr>
          <w:rFonts w:ascii="Times New Roman" w:hAnsi="Times New Roman"/>
          <w:b/>
          <w:sz w:val="22"/>
          <w:szCs w:val="22"/>
          <w:lang w:val="lv-LV"/>
        </w:rPr>
        <w:t>20</w:t>
      </w:r>
      <w:r w:rsidR="008B2271" w:rsidRPr="00176F41">
        <w:rPr>
          <w:rFonts w:ascii="Times New Roman" w:hAnsi="Times New Roman"/>
          <w:b/>
          <w:sz w:val="22"/>
          <w:szCs w:val="22"/>
          <w:lang w:val="lv-LV"/>
        </w:rPr>
        <w:t>16</w:t>
      </w:r>
      <w:r w:rsidRPr="00176F41">
        <w:rPr>
          <w:rFonts w:ascii="Times New Roman" w:hAnsi="Times New Roman"/>
          <w:b/>
          <w:sz w:val="22"/>
          <w:szCs w:val="22"/>
          <w:lang w:val="lv-LV"/>
        </w:rPr>
        <w:t xml:space="preserve">. gada </w:t>
      </w:r>
      <w:r w:rsidR="008B2271" w:rsidRPr="00176F41">
        <w:rPr>
          <w:rFonts w:ascii="Times New Roman" w:hAnsi="Times New Roman"/>
          <w:b/>
          <w:sz w:val="22"/>
          <w:szCs w:val="22"/>
          <w:lang w:val="lv-LV"/>
        </w:rPr>
        <w:t>19.maijam</w:t>
      </w:r>
      <w:r w:rsidRPr="00176F41">
        <w:rPr>
          <w:rFonts w:ascii="Times New Roman" w:hAnsi="Times New Roman"/>
          <w:sz w:val="22"/>
          <w:szCs w:val="22"/>
          <w:lang w:val="lv-LV"/>
        </w:rPr>
        <w:t>.</w:t>
      </w:r>
    </w:p>
    <w:p w:rsidR="006F42B9" w:rsidRPr="00176F41" w:rsidRDefault="006F42B9" w:rsidP="006F42B9">
      <w:pPr>
        <w:pStyle w:val="BodyText"/>
        <w:numPr>
          <w:ilvl w:val="1"/>
          <w:numId w:val="7"/>
        </w:numPr>
        <w:tabs>
          <w:tab w:val="left" w:pos="748"/>
        </w:tabs>
        <w:overflowPunct/>
        <w:autoSpaceDE/>
        <w:ind w:right="2"/>
        <w:textAlignment w:val="auto"/>
        <w:rPr>
          <w:sz w:val="22"/>
          <w:szCs w:val="22"/>
        </w:rPr>
      </w:pPr>
      <w:r w:rsidRPr="00176F41">
        <w:rPr>
          <w:sz w:val="22"/>
          <w:szCs w:val="22"/>
        </w:rPr>
        <w:t xml:space="preserve"> PRECES piegādes termiņš šī Līguma izpratnē ir termiņš no Līguma spēkā stāšanās brīža līdz brīdim, kad PIRCĒJAM tiek iesniegta Līguma 4.punktā paredzētajā kārtībā saskaņota un akceptēta Preču pavadzīme – rēķins.</w:t>
      </w:r>
    </w:p>
    <w:p w:rsidR="006F42B9" w:rsidRDefault="006F42B9" w:rsidP="006F42B9">
      <w:pPr>
        <w:pStyle w:val="BodyText"/>
        <w:ind w:right="2"/>
        <w:rPr>
          <w:iCs/>
          <w:sz w:val="22"/>
          <w:szCs w:val="22"/>
        </w:rPr>
      </w:pPr>
    </w:p>
    <w:p w:rsidR="00E728BC" w:rsidRDefault="00E728BC" w:rsidP="006F42B9">
      <w:pPr>
        <w:pStyle w:val="BodyText"/>
        <w:ind w:right="2"/>
        <w:rPr>
          <w:iCs/>
          <w:sz w:val="22"/>
          <w:szCs w:val="22"/>
        </w:rPr>
      </w:pPr>
    </w:p>
    <w:p w:rsidR="00E728BC" w:rsidRDefault="00E728BC" w:rsidP="006F42B9">
      <w:pPr>
        <w:pStyle w:val="BodyText"/>
        <w:ind w:right="2"/>
        <w:rPr>
          <w:iCs/>
          <w:sz w:val="22"/>
          <w:szCs w:val="22"/>
        </w:rPr>
      </w:pPr>
    </w:p>
    <w:p w:rsidR="00E728BC" w:rsidRPr="00176F41" w:rsidRDefault="00E728BC" w:rsidP="006F42B9">
      <w:pPr>
        <w:pStyle w:val="BodyText"/>
        <w:ind w:right="2"/>
        <w:rPr>
          <w:iCs/>
          <w:sz w:val="22"/>
          <w:szCs w:val="22"/>
        </w:rPr>
      </w:pPr>
    </w:p>
    <w:p w:rsidR="006F42B9" w:rsidRPr="00176F41" w:rsidRDefault="006F42B9" w:rsidP="006F42B9">
      <w:pPr>
        <w:pStyle w:val="BodyText"/>
        <w:numPr>
          <w:ilvl w:val="0"/>
          <w:numId w:val="7"/>
        </w:numPr>
        <w:suppressAutoHyphens w:val="0"/>
        <w:overflowPunct/>
        <w:autoSpaceDE/>
        <w:ind w:right="2"/>
        <w:jc w:val="center"/>
        <w:textAlignment w:val="auto"/>
        <w:rPr>
          <w:b/>
          <w:iCs/>
          <w:sz w:val="22"/>
          <w:szCs w:val="22"/>
        </w:rPr>
      </w:pPr>
      <w:r w:rsidRPr="00176F41">
        <w:rPr>
          <w:b/>
          <w:iCs/>
          <w:sz w:val="22"/>
          <w:szCs w:val="22"/>
        </w:rPr>
        <w:lastRenderedPageBreak/>
        <w:t>CITI NOTEIKUMI</w:t>
      </w:r>
    </w:p>
    <w:p w:rsidR="006F42B9" w:rsidRPr="00176F41" w:rsidRDefault="006F42B9" w:rsidP="006F42B9">
      <w:pPr>
        <w:pStyle w:val="BodyText"/>
        <w:numPr>
          <w:ilvl w:val="1"/>
          <w:numId w:val="7"/>
        </w:numPr>
        <w:tabs>
          <w:tab w:val="left" w:pos="748"/>
        </w:tabs>
        <w:overflowPunct/>
        <w:autoSpaceDE/>
        <w:ind w:right="2"/>
        <w:textAlignment w:val="auto"/>
        <w:rPr>
          <w:sz w:val="22"/>
          <w:szCs w:val="22"/>
        </w:rPr>
      </w:pPr>
      <w:r w:rsidRPr="00176F41">
        <w:rPr>
          <w:sz w:val="22"/>
          <w:szCs w:val="22"/>
        </w:rPr>
        <w:t xml:space="preserve"> 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6F42B9" w:rsidRPr="00176F41" w:rsidRDefault="006F42B9" w:rsidP="006F42B9">
      <w:pPr>
        <w:pStyle w:val="BodyText"/>
        <w:numPr>
          <w:ilvl w:val="1"/>
          <w:numId w:val="7"/>
        </w:numPr>
        <w:suppressAutoHyphens w:val="0"/>
        <w:overflowPunct/>
        <w:autoSpaceDE/>
        <w:ind w:right="2"/>
        <w:textAlignment w:val="auto"/>
        <w:rPr>
          <w:sz w:val="22"/>
          <w:szCs w:val="22"/>
        </w:rPr>
      </w:pPr>
      <w:r w:rsidRPr="00176F41">
        <w:rPr>
          <w:sz w:val="22"/>
          <w:szCs w:val="22"/>
        </w:rPr>
        <w:t xml:space="preserve"> </w:t>
      </w:r>
      <w:r w:rsidRPr="00176F41">
        <w:rPr>
          <w:iCs/>
          <w:sz w:val="22"/>
          <w:szCs w:val="22"/>
        </w:rPr>
        <w:t>Visi Līguma grozījumi vai papildinājumi tiek izdarīti rakstiski, Pusēm tos parakstot, un tie ir spēkā no to parakstīšanas brīža, un ir Līguma neatņemama sastāvdaļa.</w:t>
      </w:r>
    </w:p>
    <w:p w:rsidR="006F42B9" w:rsidRPr="00176F41" w:rsidRDefault="006F42B9" w:rsidP="006F42B9">
      <w:pPr>
        <w:pStyle w:val="BodyText"/>
        <w:numPr>
          <w:ilvl w:val="1"/>
          <w:numId w:val="7"/>
        </w:numPr>
        <w:suppressAutoHyphens w:val="0"/>
        <w:overflowPunct/>
        <w:autoSpaceDE/>
        <w:ind w:right="2"/>
        <w:textAlignment w:val="auto"/>
        <w:rPr>
          <w:sz w:val="22"/>
          <w:szCs w:val="22"/>
        </w:rPr>
      </w:pPr>
      <w:r w:rsidRPr="00176F41">
        <w:rPr>
          <w:sz w:val="22"/>
          <w:szCs w:val="22"/>
        </w:rPr>
        <w:t xml:space="preserve"> </w:t>
      </w:r>
      <w:r w:rsidRPr="00176F41">
        <w:rPr>
          <w:iCs/>
          <w:sz w:val="22"/>
          <w:szCs w:val="22"/>
        </w:rPr>
        <w:t>Puses 3 (trīs) darba dienu laikā informē viena otru par adreses, bankas rēķinu vai citu rekvizītu izmaiņām.</w:t>
      </w:r>
    </w:p>
    <w:p w:rsidR="006F42B9" w:rsidRPr="00176F41" w:rsidRDefault="006F42B9" w:rsidP="006F42B9">
      <w:pPr>
        <w:pStyle w:val="BodyText"/>
        <w:numPr>
          <w:ilvl w:val="1"/>
          <w:numId w:val="7"/>
        </w:numPr>
        <w:suppressAutoHyphens w:val="0"/>
        <w:overflowPunct/>
        <w:autoSpaceDE/>
        <w:ind w:right="2"/>
        <w:textAlignment w:val="auto"/>
        <w:rPr>
          <w:sz w:val="22"/>
          <w:szCs w:val="22"/>
        </w:rPr>
      </w:pPr>
      <w:r w:rsidRPr="00176F41">
        <w:rPr>
          <w:sz w:val="22"/>
          <w:szCs w:val="22"/>
        </w:rPr>
        <w:t xml:space="preserve"> </w:t>
      </w:r>
      <w:r w:rsidRPr="00176F41">
        <w:rPr>
          <w:iCs/>
          <w:sz w:val="22"/>
          <w:szCs w:val="22"/>
        </w:rPr>
        <w:t>Paziņojumi par atkāpšanos no Līguma vai cita veida korespondence, kas attiecas uz Līgumu, ir jānosūta ierakstītā vēstulē uz Līgumā norādītajām adresēm.</w:t>
      </w:r>
    </w:p>
    <w:p w:rsidR="006F42B9" w:rsidRPr="00176F41" w:rsidRDefault="006F42B9" w:rsidP="006F42B9">
      <w:pPr>
        <w:pStyle w:val="BodyText"/>
        <w:numPr>
          <w:ilvl w:val="1"/>
          <w:numId w:val="7"/>
        </w:numPr>
        <w:suppressAutoHyphens w:val="0"/>
        <w:overflowPunct/>
        <w:autoSpaceDE/>
        <w:ind w:right="2"/>
        <w:textAlignment w:val="auto"/>
        <w:rPr>
          <w:color w:val="000000"/>
          <w:sz w:val="22"/>
          <w:szCs w:val="22"/>
        </w:rPr>
      </w:pPr>
      <w:r w:rsidRPr="00176F41">
        <w:rPr>
          <w:sz w:val="22"/>
          <w:szCs w:val="22"/>
        </w:rPr>
        <w:t xml:space="preserve"> </w:t>
      </w:r>
      <w:r w:rsidRPr="00176F41">
        <w:rPr>
          <w:iCs/>
          <w:color w:val="000000"/>
          <w:sz w:val="22"/>
          <w:szCs w:val="22"/>
        </w:rPr>
        <w:t xml:space="preserve">Līgums sastādīts latviešu valodā uz </w:t>
      </w:r>
      <w:r w:rsidR="005B57BB">
        <w:rPr>
          <w:iCs/>
          <w:color w:val="000000"/>
          <w:sz w:val="22"/>
          <w:szCs w:val="22"/>
        </w:rPr>
        <w:t>13</w:t>
      </w:r>
      <w:r w:rsidRPr="00176F41">
        <w:rPr>
          <w:iCs/>
          <w:color w:val="000000"/>
          <w:sz w:val="22"/>
          <w:szCs w:val="22"/>
        </w:rPr>
        <w:t xml:space="preserve"> lapām, tajā skaitā Līguma pamata teksts uz </w:t>
      </w:r>
      <w:r w:rsidR="005B57BB">
        <w:rPr>
          <w:iCs/>
          <w:color w:val="000000"/>
          <w:sz w:val="22"/>
          <w:szCs w:val="22"/>
        </w:rPr>
        <w:t>5</w:t>
      </w:r>
      <w:r w:rsidRPr="00176F41">
        <w:rPr>
          <w:iCs/>
          <w:color w:val="000000"/>
          <w:sz w:val="22"/>
          <w:szCs w:val="22"/>
        </w:rPr>
        <w:t xml:space="preserve"> lapām, Līguma </w:t>
      </w:r>
      <w:r w:rsidR="00176F41" w:rsidRPr="00176F41">
        <w:rPr>
          <w:iCs/>
          <w:color w:val="000000"/>
          <w:sz w:val="22"/>
          <w:szCs w:val="22"/>
        </w:rPr>
        <w:t>1.</w:t>
      </w:r>
      <w:r w:rsidRPr="00176F41">
        <w:rPr>
          <w:iCs/>
          <w:color w:val="000000"/>
          <w:sz w:val="22"/>
          <w:szCs w:val="22"/>
        </w:rPr>
        <w:t xml:space="preserve">pielikums uz </w:t>
      </w:r>
      <w:r w:rsidR="005B57BB">
        <w:rPr>
          <w:iCs/>
          <w:color w:val="000000"/>
          <w:sz w:val="22"/>
          <w:szCs w:val="22"/>
        </w:rPr>
        <w:t>6</w:t>
      </w:r>
      <w:bookmarkStart w:id="0" w:name="_GoBack"/>
      <w:bookmarkEnd w:id="0"/>
      <w:r w:rsidRPr="00176F41">
        <w:rPr>
          <w:iCs/>
          <w:color w:val="000000"/>
          <w:sz w:val="22"/>
          <w:szCs w:val="22"/>
        </w:rPr>
        <w:t xml:space="preserve">  lapām, līguma </w:t>
      </w:r>
      <w:r w:rsidR="00176F41" w:rsidRPr="00176F41">
        <w:rPr>
          <w:iCs/>
          <w:color w:val="000000"/>
          <w:sz w:val="22"/>
          <w:szCs w:val="22"/>
        </w:rPr>
        <w:t>2.</w:t>
      </w:r>
      <w:r w:rsidRPr="00176F41">
        <w:rPr>
          <w:iCs/>
          <w:color w:val="000000"/>
          <w:sz w:val="22"/>
          <w:szCs w:val="22"/>
        </w:rPr>
        <w:t>pielik</w:t>
      </w:r>
      <w:r w:rsidR="00E728BC">
        <w:rPr>
          <w:iCs/>
          <w:color w:val="000000"/>
          <w:sz w:val="22"/>
          <w:szCs w:val="22"/>
        </w:rPr>
        <w:t>um</w:t>
      </w:r>
      <w:r w:rsidRPr="00176F41">
        <w:rPr>
          <w:iCs/>
          <w:color w:val="000000"/>
          <w:sz w:val="22"/>
          <w:szCs w:val="22"/>
        </w:rPr>
        <w:t xml:space="preserve">s uz </w:t>
      </w:r>
      <w:r w:rsidR="005B57BB">
        <w:rPr>
          <w:iCs/>
          <w:color w:val="000000"/>
          <w:sz w:val="22"/>
          <w:szCs w:val="22"/>
        </w:rPr>
        <w:t>2</w:t>
      </w:r>
      <w:r w:rsidRPr="00176F41">
        <w:rPr>
          <w:iCs/>
          <w:color w:val="000000"/>
          <w:sz w:val="22"/>
          <w:szCs w:val="22"/>
        </w:rPr>
        <w:t xml:space="preserve"> </w:t>
      </w:r>
      <w:r w:rsidR="00176F41" w:rsidRPr="00176F41">
        <w:rPr>
          <w:iCs/>
          <w:color w:val="000000"/>
          <w:sz w:val="22"/>
          <w:szCs w:val="22"/>
        </w:rPr>
        <w:t>lapām</w:t>
      </w:r>
      <w:r w:rsidRPr="00176F41">
        <w:rPr>
          <w:iCs/>
          <w:color w:val="000000"/>
          <w:sz w:val="22"/>
          <w:szCs w:val="22"/>
        </w:rPr>
        <w:t>, divos eksemplāros ar vienādu juridisku spēku, no kuriem viens glabājas pie PIRCĒJA un otrs pie PĀRDEVĒJA.</w:t>
      </w:r>
    </w:p>
    <w:p w:rsidR="006F42B9" w:rsidRPr="00176F41" w:rsidRDefault="006F42B9" w:rsidP="006F42B9">
      <w:pPr>
        <w:pStyle w:val="BodyTextIndent"/>
        <w:ind w:right="2"/>
        <w:jc w:val="center"/>
        <w:rPr>
          <w:b/>
          <w:iCs/>
          <w:color w:val="000000"/>
          <w:sz w:val="22"/>
          <w:szCs w:val="22"/>
        </w:rPr>
      </w:pPr>
    </w:p>
    <w:p w:rsidR="006F42B9" w:rsidRPr="00176F41" w:rsidRDefault="006F42B9" w:rsidP="006F42B9">
      <w:pPr>
        <w:numPr>
          <w:ilvl w:val="0"/>
          <w:numId w:val="7"/>
        </w:numPr>
        <w:suppressAutoHyphens w:val="0"/>
        <w:jc w:val="center"/>
        <w:rPr>
          <w:b/>
          <w:color w:val="000000"/>
          <w:sz w:val="22"/>
          <w:szCs w:val="22"/>
        </w:rPr>
      </w:pPr>
      <w:r w:rsidRPr="00176F41">
        <w:rPr>
          <w:b/>
          <w:color w:val="000000"/>
          <w:sz w:val="22"/>
          <w:szCs w:val="22"/>
        </w:rPr>
        <w:t>PUŠU JURIDISKĀS ADRESES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537"/>
      </w:tblGrid>
      <w:tr w:rsidR="006F42B9" w:rsidRPr="00176F41" w:rsidTr="007E1E31">
        <w:tc>
          <w:tcPr>
            <w:tcW w:w="4643" w:type="dxa"/>
          </w:tcPr>
          <w:p w:rsidR="006F42B9" w:rsidRPr="00176F41" w:rsidRDefault="006F42B9" w:rsidP="007E1E31">
            <w:pPr>
              <w:rPr>
                <w:b/>
                <w:sz w:val="22"/>
                <w:szCs w:val="22"/>
              </w:rPr>
            </w:pPr>
            <w:r w:rsidRPr="00176F41">
              <w:rPr>
                <w:b/>
                <w:sz w:val="22"/>
                <w:szCs w:val="22"/>
              </w:rPr>
              <w:t>Pircējs:</w:t>
            </w:r>
          </w:p>
          <w:p w:rsidR="00176F41" w:rsidRPr="00176F41" w:rsidRDefault="00176F41" w:rsidP="00176F41">
            <w:pPr>
              <w:widowControl w:val="0"/>
              <w:rPr>
                <w:b/>
                <w:bCs/>
                <w:color w:val="000000"/>
                <w:sz w:val="22"/>
                <w:szCs w:val="22"/>
              </w:rPr>
            </w:pPr>
            <w:r w:rsidRPr="00176F41">
              <w:rPr>
                <w:b/>
                <w:bCs/>
                <w:color w:val="000000"/>
                <w:sz w:val="22"/>
                <w:szCs w:val="22"/>
              </w:rPr>
              <w:t>Daugavpils pilsētas Izglītības pārvalde</w:t>
            </w:r>
          </w:p>
          <w:p w:rsidR="00176F41" w:rsidRPr="00176F41" w:rsidRDefault="00176F41" w:rsidP="00176F41">
            <w:pPr>
              <w:widowControl w:val="0"/>
              <w:rPr>
                <w:bCs/>
                <w:color w:val="000000"/>
                <w:sz w:val="22"/>
                <w:szCs w:val="22"/>
              </w:rPr>
            </w:pPr>
            <w:r w:rsidRPr="00176F41">
              <w:rPr>
                <w:bCs/>
                <w:color w:val="000000"/>
                <w:sz w:val="22"/>
                <w:szCs w:val="22"/>
              </w:rPr>
              <w:t>reģ.Nr. 90009737220</w:t>
            </w:r>
          </w:p>
          <w:p w:rsidR="00176F41" w:rsidRPr="00176F41" w:rsidRDefault="00176F41" w:rsidP="00176F41">
            <w:pPr>
              <w:widowControl w:val="0"/>
              <w:rPr>
                <w:bCs/>
                <w:color w:val="000000"/>
                <w:sz w:val="22"/>
                <w:szCs w:val="22"/>
              </w:rPr>
            </w:pPr>
            <w:r w:rsidRPr="00176F41">
              <w:rPr>
                <w:bCs/>
                <w:color w:val="000000"/>
                <w:sz w:val="22"/>
                <w:szCs w:val="22"/>
              </w:rPr>
              <w:t>juridiskā adrese: Saules iela 7, Daugavpils, LV-5401</w:t>
            </w:r>
          </w:p>
          <w:p w:rsidR="00176F41" w:rsidRPr="00176F41" w:rsidRDefault="00176F41" w:rsidP="00176F41">
            <w:pPr>
              <w:widowControl w:val="0"/>
              <w:rPr>
                <w:bCs/>
                <w:color w:val="000000"/>
                <w:sz w:val="22"/>
                <w:szCs w:val="22"/>
              </w:rPr>
            </w:pPr>
            <w:r w:rsidRPr="00176F41">
              <w:rPr>
                <w:bCs/>
                <w:color w:val="000000"/>
                <w:sz w:val="22"/>
                <w:szCs w:val="22"/>
              </w:rPr>
              <w:t>Banka: AS Citadele banka</w:t>
            </w:r>
          </w:p>
          <w:p w:rsidR="00176F41" w:rsidRPr="00176F41" w:rsidRDefault="00176F41" w:rsidP="00176F41">
            <w:pPr>
              <w:widowControl w:val="0"/>
              <w:rPr>
                <w:bCs/>
                <w:color w:val="000000"/>
                <w:sz w:val="22"/>
                <w:szCs w:val="22"/>
              </w:rPr>
            </w:pPr>
            <w:r w:rsidRPr="00176F41">
              <w:rPr>
                <w:bCs/>
                <w:color w:val="000000"/>
                <w:sz w:val="22"/>
                <w:szCs w:val="22"/>
              </w:rPr>
              <w:t>Bankas konts: LV73 PARX 0000 8500 68461</w:t>
            </w:r>
          </w:p>
          <w:p w:rsidR="00176F41" w:rsidRPr="00176F41" w:rsidRDefault="00176F41" w:rsidP="00176F41">
            <w:pPr>
              <w:widowControl w:val="0"/>
              <w:rPr>
                <w:bCs/>
                <w:color w:val="000000"/>
                <w:sz w:val="22"/>
                <w:szCs w:val="22"/>
              </w:rPr>
            </w:pPr>
            <w:r w:rsidRPr="00176F41">
              <w:rPr>
                <w:bCs/>
                <w:color w:val="000000"/>
                <w:sz w:val="22"/>
                <w:szCs w:val="22"/>
              </w:rPr>
              <w:t>Bankas kods: PARXLV22</w:t>
            </w:r>
          </w:p>
          <w:p w:rsidR="00176F41" w:rsidRPr="00176F41" w:rsidRDefault="00176F41" w:rsidP="00176F41">
            <w:pPr>
              <w:widowControl w:val="0"/>
              <w:rPr>
                <w:bCs/>
                <w:color w:val="000000"/>
                <w:sz w:val="22"/>
                <w:szCs w:val="22"/>
              </w:rPr>
            </w:pPr>
            <w:r w:rsidRPr="00176F41">
              <w:rPr>
                <w:bCs/>
                <w:color w:val="000000"/>
                <w:sz w:val="22"/>
                <w:szCs w:val="22"/>
              </w:rPr>
              <w:t>Tālrunis: 65421623</w:t>
            </w:r>
          </w:p>
          <w:p w:rsidR="00176F41" w:rsidRPr="00176F41" w:rsidRDefault="00176F41" w:rsidP="00176F41">
            <w:pPr>
              <w:widowControl w:val="0"/>
              <w:rPr>
                <w:bCs/>
                <w:color w:val="000000"/>
                <w:sz w:val="22"/>
                <w:szCs w:val="22"/>
              </w:rPr>
            </w:pPr>
            <w:r w:rsidRPr="00176F41">
              <w:rPr>
                <w:bCs/>
                <w:color w:val="000000"/>
                <w:sz w:val="22"/>
                <w:szCs w:val="22"/>
              </w:rPr>
              <w:t>E-pasts: izglitiba@ip.daugavpils.lv</w:t>
            </w:r>
          </w:p>
          <w:p w:rsidR="00176F41" w:rsidRPr="00176F41" w:rsidRDefault="00176F41" w:rsidP="00176F41">
            <w:pPr>
              <w:widowControl w:val="0"/>
              <w:rPr>
                <w:bCs/>
                <w:color w:val="000000"/>
                <w:sz w:val="22"/>
                <w:szCs w:val="22"/>
              </w:rPr>
            </w:pPr>
          </w:p>
          <w:p w:rsidR="00176F41" w:rsidRPr="00176F41" w:rsidRDefault="00176F41" w:rsidP="00176F41">
            <w:pPr>
              <w:widowControl w:val="0"/>
              <w:rPr>
                <w:b/>
                <w:bCs/>
                <w:color w:val="000000"/>
                <w:sz w:val="22"/>
                <w:szCs w:val="22"/>
              </w:rPr>
            </w:pPr>
            <w:r w:rsidRPr="00176F41">
              <w:rPr>
                <w:b/>
                <w:bCs/>
                <w:color w:val="000000"/>
                <w:sz w:val="22"/>
                <w:szCs w:val="22"/>
              </w:rPr>
              <w:t>Daugavpils pilsētas Izglītības pārvaldes</w:t>
            </w:r>
          </w:p>
          <w:p w:rsidR="00176F41" w:rsidRPr="00176F41" w:rsidRDefault="00176F41" w:rsidP="00176F41">
            <w:pPr>
              <w:widowControl w:val="0"/>
              <w:rPr>
                <w:b/>
                <w:bCs/>
                <w:color w:val="000000"/>
                <w:sz w:val="22"/>
                <w:szCs w:val="22"/>
              </w:rPr>
            </w:pPr>
            <w:r w:rsidRPr="00176F41">
              <w:rPr>
                <w:b/>
                <w:bCs/>
                <w:color w:val="000000"/>
                <w:sz w:val="22"/>
                <w:szCs w:val="22"/>
              </w:rPr>
              <w:t>vadītāja:</w:t>
            </w:r>
          </w:p>
          <w:p w:rsidR="00176F41" w:rsidRPr="00176F41" w:rsidRDefault="00176F41" w:rsidP="00176F41">
            <w:pPr>
              <w:widowControl w:val="0"/>
              <w:rPr>
                <w:b/>
                <w:bCs/>
                <w:color w:val="000000"/>
                <w:sz w:val="22"/>
                <w:szCs w:val="22"/>
              </w:rPr>
            </w:pPr>
          </w:p>
          <w:p w:rsidR="007E1E31" w:rsidRDefault="00176F41" w:rsidP="00176F41">
            <w:pPr>
              <w:rPr>
                <w:b/>
                <w:bCs/>
                <w:color w:val="000000"/>
                <w:sz w:val="22"/>
                <w:szCs w:val="22"/>
              </w:rPr>
            </w:pPr>
            <w:r w:rsidRPr="00176F41">
              <w:rPr>
                <w:b/>
                <w:bCs/>
                <w:color w:val="000000"/>
                <w:sz w:val="22"/>
                <w:szCs w:val="22"/>
              </w:rPr>
              <w:t xml:space="preserve"> </w:t>
            </w:r>
          </w:p>
          <w:p w:rsidR="00176F41" w:rsidRPr="00176F41" w:rsidRDefault="00176F41" w:rsidP="00176F41">
            <w:pPr>
              <w:rPr>
                <w:b/>
                <w:bCs/>
                <w:color w:val="000000"/>
                <w:sz w:val="22"/>
                <w:szCs w:val="22"/>
              </w:rPr>
            </w:pPr>
            <w:r w:rsidRPr="00176F41">
              <w:rPr>
                <w:b/>
                <w:bCs/>
                <w:color w:val="000000"/>
                <w:sz w:val="22"/>
                <w:szCs w:val="22"/>
              </w:rPr>
              <w:t>_______________ /Marina Isupova/</w:t>
            </w:r>
          </w:p>
          <w:p w:rsidR="00176F41" w:rsidRPr="00176F41" w:rsidRDefault="00176F41" w:rsidP="00176F41">
            <w:pPr>
              <w:rPr>
                <w:b/>
                <w:sz w:val="22"/>
                <w:szCs w:val="22"/>
              </w:rPr>
            </w:pPr>
          </w:p>
        </w:tc>
        <w:tc>
          <w:tcPr>
            <w:tcW w:w="4644" w:type="dxa"/>
          </w:tcPr>
          <w:p w:rsidR="006F42B9" w:rsidRDefault="006F42B9" w:rsidP="007E1E31">
            <w:pPr>
              <w:rPr>
                <w:b/>
                <w:sz w:val="22"/>
                <w:szCs w:val="22"/>
              </w:rPr>
            </w:pPr>
            <w:r w:rsidRPr="00176F41">
              <w:rPr>
                <w:b/>
                <w:sz w:val="22"/>
                <w:szCs w:val="22"/>
              </w:rPr>
              <w:t>P</w:t>
            </w:r>
            <w:r w:rsidR="00176F41" w:rsidRPr="00176F41">
              <w:rPr>
                <w:b/>
                <w:sz w:val="22"/>
                <w:szCs w:val="22"/>
              </w:rPr>
              <w:t>ārdevējs</w:t>
            </w:r>
            <w:r w:rsidRPr="00176F41">
              <w:rPr>
                <w:b/>
                <w:sz w:val="22"/>
                <w:szCs w:val="22"/>
              </w:rPr>
              <w:t>:</w:t>
            </w:r>
          </w:p>
          <w:p w:rsidR="00176F41" w:rsidRDefault="00176F41" w:rsidP="007E1E31">
            <w:pPr>
              <w:rPr>
                <w:b/>
                <w:sz w:val="22"/>
                <w:szCs w:val="22"/>
              </w:rPr>
            </w:pPr>
            <w:r>
              <w:rPr>
                <w:b/>
                <w:sz w:val="22"/>
                <w:szCs w:val="22"/>
              </w:rPr>
              <w:t>SIA firma “ANTARIS”</w:t>
            </w:r>
          </w:p>
          <w:p w:rsidR="00176F41" w:rsidRPr="007E1E31" w:rsidRDefault="00176F41" w:rsidP="007E1E31">
            <w:pPr>
              <w:rPr>
                <w:sz w:val="22"/>
                <w:szCs w:val="22"/>
              </w:rPr>
            </w:pPr>
            <w:r w:rsidRPr="007E1E31">
              <w:rPr>
                <w:sz w:val="22"/>
                <w:szCs w:val="22"/>
              </w:rPr>
              <w:t xml:space="preserve">Reģ.Nr. </w:t>
            </w:r>
            <w:r w:rsidR="007E1E31" w:rsidRPr="007E1E31">
              <w:rPr>
                <w:sz w:val="22"/>
                <w:szCs w:val="22"/>
              </w:rPr>
              <w:t>41503000412</w:t>
            </w:r>
          </w:p>
          <w:p w:rsidR="007E1E31" w:rsidRPr="007E1E31" w:rsidRDefault="007E1E31" w:rsidP="007E1E31">
            <w:pPr>
              <w:rPr>
                <w:sz w:val="22"/>
                <w:szCs w:val="22"/>
              </w:rPr>
            </w:pPr>
            <w:r w:rsidRPr="007E1E31">
              <w:rPr>
                <w:sz w:val="22"/>
                <w:szCs w:val="22"/>
              </w:rPr>
              <w:t>Juridiskā adrese: Vidus iela 32, Daugavpils, LV-5401</w:t>
            </w:r>
          </w:p>
          <w:p w:rsidR="00176F41" w:rsidRPr="007E1E31" w:rsidRDefault="007E1E31" w:rsidP="007E1E31">
            <w:pPr>
              <w:rPr>
                <w:sz w:val="22"/>
                <w:szCs w:val="22"/>
              </w:rPr>
            </w:pPr>
            <w:r w:rsidRPr="007E1E31">
              <w:rPr>
                <w:sz w:val="22"/>
                <w:szCs w:val="22"/>
              </w:rPr>
              <w:t>Banka: AS SEB banka</w:t>
            </w:r>
          </w:p>
          <w:p w:rsidR="007E1E31" w:rsidRPr="007E1E31" w:rsidRDefault="007E1E31" w:rsidP="007E1E31">
            <w:pPr>
              <w:rPr>
                <w:sz w:val="22"/>
                <w:szCs w:val="22"/>
              </w:rPr>
            </w:pPr>
            <w:r w:rsidRPr="007E1E31">
              <w:rPr>
                <w:sz w:val="22"/>
                <w:szCs w:val="22"/>
              </w:rPr>
              <w:t>Bankas konts: LV75UNLA0005000467116</w:t>
            </w:r>
          </w:p>
          <w:p w:rsidR="007E1E31" w:rsidRPr="007E1E31" w:rsidRDefault="007E1E31" w:rsidP="007E1E31">
            <w:pPr>
              <w:rPr>
                <w:sz w:val="22"/>
                <w:szCs w:val="22"/>
              </w:rPr>
            </w:pPr>
            <w:r w:rsidRPr="007E1E31">
              <w:rPr>
                <w:sz w:val="22"/>
                <w:szCs w:val="22"/>
              </w:rPr>
              <w:t>Bankas kods: UNLALV2X</w:t>
            </w:r>
          </w:p>
          <w:p w:rsidR="007E1E31" w:rsidRPr="007E1E31" w:rsidRDefault="007E1E31" w:rsidP="007E1E31">
            <w:pPr>
              <w:rPr>
                <w:sz w:val="22"/>
                <w:szCs w:val="22"/>
              </w:rPr>
            </w:pPr>
            <w:r w:rsidRPr="007E1E31">
              <w:rPr>
                <w:sz w:val="22"/>
                <w:szCs w:val="22"/>
              </w:rPr>
              <w:t>Tālrunis: 65421396</w:t>
            </w:r>
          </w:p>
          <w:p w:rsidR="007E1E31" w:rsidRPr="007E1E31" w:rsidRDefault="007E1E31" w:rsidP="007E1E31">
            <w:pPr>
              <w:rPr>
                <w:sz w:val="22"/>
                <w:szCs w:val="22"/>
              </w:rPr>
            </w:pPr>
            <w:r w:rsidRPr="007E1E31">
              <w:rPr>
                <w:sz w:val="22"/>
                <w:szCs w:val="22"/>
              </w:rPr>
              <w:t>Fakss: 65421283</w:t>
            </w:r>
          </w:p>
          <w:p w:rsidR="007E1E31" w:rsidRPr="007E1E31" w:rsidRDefault="007E1E31" w:rsidP="007E1E31">
            <w:pPr>
              <w:rPr>
                <w:sz w:val="22"/>
                <w:szCs w:val="22"/>
              </w:rPr>
            </w:pPr>
            <w:r w:rsidRPr="007E1E31">
              <w:rPr>
                <w:sz w:val="22"/>
                <w:szCs w:val="22"/>
              </w:rPr>
              <w:t xml:space="preserve">E-pasts: </w:t>
            </w:r>
            <w:hyperlink r:id="rId5" w:history="1">
              <w:r w:rsidRPr="007E1E31">
                <w:rPr>
                  <w:rStyle w:val="Hyperlink"/>
                  <w:sz w:val="22"/>
                  <w:szCs w:val="22"/>
                </w:rPr>
                <w:t>office@antaris.lv</w:t>
              </w:r>
            </w:hyperlink>
          </w:p>
          <w:p w:rsidR="007E1E31" w:rsidRDefault="007E1E31" w:rsidP="007E1E31">
            <w:pPr>
              <w:rPr>
                <w:b/>
                <w:sz w:val="22"/>
                <w:szCs w:val="22"/>
              </w:rPr>
            </w:pPr>
          </w:p>
          <w:p w:rsidR="007E1E31" w:rsidRDefault="007E1E31" w:rsidP="007E1E31">
            <w:pPr>
              <w:rPr>
                <w:b/>
                <w:sz w:val="22"/>
                <w:szCs w:val="22"/>
              </w:rPr>
            </w:pPr>
            <w:r>
              <w:rPr>
                <w:b/>
                <w:sz w:val="22"/>
                <w:szCs w:val="22"/>
              </w:rPr>
              <w:t>SIA firma “ANTARIS” valdes locekle:</w:t>
            </w:r>
          </w:p>
          <w:p w:rsidR="007E1E31" w:rsidRDefault="007E1E31" w:rsidP="007E1E31">
            <w:pPr>
              <w:rPr>
                <w:b/>
                <w:sz w:val="22"/>
                <w:szCs w:val="22"/>
              </w:rPr>
            </w:pPr>
          </w:p>
          <w:p w:rsidR="007E1E31" w:rsidRDefault="007E1E31" w:rsidP="007E1E31">
            <w:pPr>
              <w:rPr>
                <w:b/>
                <w:sz w:val="22"/>
                <w:szCs w:val="22"/>
              </w:rPr>
            </w:pPr>
          </w:p>
          <w:p w:rsidR="007E1E31" w:rsidRPr="00176F41" w:rsidRDefault="007E1E31" w:rsidP="007E1E31">
            <w:pPr>
              <w:rPr>
                <w:b/>
                <w:sz w:val="22"/>
                <w:szCs w:val="22"/>
              </w:rPr>
            </w:pPr>
            <w:r>
              <w:rPr>
                <w:b/>
                <w:sz w:val="22"/>
                <w:szCs w:val="22"/>
              </w:rPr>
              <w:t>_________________ /Inna Orole/</w:t>
            </w:r>
          </w:p>
        </w:tc>
      </w:tr>
    </w:tbl>
    <w:p w:rsidR="006F42B9" w:rsidRDefault="006F42B9" w:rsidP="006F42B9">
      <w:pPr>
        <w:shd w:val="clear" w:color="auto" w:fill="FFFFFF"/>
        <w:autoSpaceDE w:val="0"/>
        <w:autoSpaceDN w:val="0"/>
        <w:adjustRightInd w:val="0"/>
        <w:rPr>
          <w:color w:val="000000"/>
          <w:sz w:val="25"/>
          <w:szCs w:val="25"/>
        </w:rPr>
      </w:pPr>
    </w:p>
    <w:p w:rsidR="006F42B9" w:rsidRDefault="006F42B9" w:rsidP="006F42B9">
      <w:pPr>
        <w:jc w:val="right"/>
        <w:rPr>
          <w:b/>
          <w:bCs/>
        </w:rPr>
      </w:pPr>
    </w:p>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 w:rsidR="007E1E31" w:rsidRDefault="007E1E31">
      <w:pPr>
        <w:sectPr w:rsidR="007E1E31" w:rsidSect="007E1E31">
          <w:pgSz w:w="11906" w:h="16838"/>
          <w:pgMar w:top="1134" w:right="1134" w:bottom="1134" w:left="1701" w:header="709" w:footer="709" w:gutter="0"/>
          <w:cols w:space="708"/>
          <w:titlePg/>
          <w:docGrid w:linePitch="360"/>
        </w:sectPr>
      </w:pPr>
    </w:p>
    <w:p w:rsidR="007E1E31" w:rsidRDefault="007E1E31" w:rsidP="007E1E31">
      <w:pPr>
        <w:jc w:val="right"/>
      </w:pPr>
      <w:r>
        <w:lastRenderedPageBreak/>
        <w:t>Līguma 1.pielikums</w:t>
      </w:r>
    </w:p>
    <w:p w:rsidR="007E1E31" w:rsidRDefault="007E1E31" w:rsidP="007E1E31">
      <w:r>
        <w:t xml:space="preserve"> </w:t>
      </w:r>
    </w:p>
    <w:p w:rsidR="007E1E31" w:rsidRPr="00BF48E0" w:rsidRDefault="007E1E31" w:rsidP="00450324">
      <w:pPr>
        <w:rPr>
          <w:sz w:val="16"/>
          <w:szCs w:val="16"/>
        </w:rPr>
      </w:pPr>
    </w:p>
    <w:p w:rsidR="005E1D22" w:rsidRDefault="005E1D22"/>
    <w:tbl>
      <w:tblPr>
        <w:tblW w:w="14570" w:type="dxa"/>
        <w:tblLayout w:type="fixed"/>
        <w:tblLook w:val="04A0" w:firstRow="1" w:lastRow="0" w:firstColumn="1" w:lastColumn="0" w:noHBand="0" w:noVBand="1"/>
      </w:tblPr>
      <w:tblGrid>
        <w:gridCol w:w="556"/>
        <w:gridCol w:w="1605"/>
        <w:gridCol w:w="1547"/>
        <w:gridCol w:w="1679"/>
        <w:gridCol w:w="519"/>
        <w:gridCol w:w="868"/>
        <w:gridCol w:w="890"/>
        <w:gridCol w:w="1064"/>
        <w:gridCol w:w="1309"/>
        <w:gridCol w:w="1608"/>
        <w:gridCol w:w="1100"/>
        <w:gridCol w:w="722"/>
        <w:gridCol w:w="1103"/>
      </w:tblGrid>
      <w:tr w:rsidR="00BF48E0" w:rsidRPr="00BF48E0" w:rsidTr="00D721BC">
        <w:trPr>
          <w:trHeight w:val="465"/>
        </w:trPr>
        <w:tc>
          <w:tcPr>
            <w:tcW w:w="14570" w:type="dxa"/>
            <w:gridSpan w:val="13"/>
            <w:tcBorders>
              <w:top w:val="nil"/>
              <w:left w:val="nil"/>
              <w:bottom w:val="nil"/>
              <w:right w:val="nil"/>
            </w:tcBorders>
            <w:shd w:val="clear" w:color="auto" w:fill="auto"/>
            <w:noWrap/>
            <w:vAlign w:val="bottom"/>
            <w:hideMark/>
          </w:tcPr>
          <w:p w:rsidR="00BF48E0" w:rsidRPr="00BF48E0" w:rsidRDefault="00BF48E0" w:rsidP="00BF48E0">
            <w:pPr>
              <w:suppressAutoHyphens w:val="0"/>
              <w:jc w:val="center"/>
              <w:rPr>
                <w:b/>
                <w:bCs/>
                <w:color w:val="000000"/>
                <w:sz w:val="32"/>
                <w:szCs w:val="32"/>
                <w:lang w:val="en-US" w:eastAsia="en-US"/>
              </w:rPr>
            </w:pPr>
            <w:r w:rsidRPr="00BF48E0">
              <w:rPr>
                <w:b/>
                <w:bCs/>
                <w:color w:val="000000"/>
                <w:sz w:val="32"/>
                <w:szCs w:val="32"/>
                <w:lang w:val="en-US" w:eastAsia="en-US"/>
              </w:rPr>
              <w:t>Tehniskā un finanšu piedāvājums</w:t>
            </w:r>
          </w:p>
        </w:tc>
      </w:tr>
      <w:tr w:rsidR="00BF48E0" w:rsidRPr="00BF48E0" w:rsidTr="00D721BC">
        <w:trPr>
          <w:trHeight w:val="432"/>
        </w:trPr>
        <w:tc>
          <w:tcPr>
            <w:tcW w:w="14570" w:type="dxa"/>
            <w:gridSpan w:val="13"/>
            <w:tcBorders>
              <w:top w:val="nil"/>
              <w:left w:val="nil"/>
              <w:bottom w:val="nil"/>
              <w:right w:val="nil"/>
            </w:tcBorders>
            <w:shd w:val="clear" w:color="auto" w:fill="auto"/>
            <w:noWrap/>
            <w:vAlign w:val="bottom"/>
            <w:hideMark/>
          </w:tcPr>
          <w:p w:rsidR="00BF48E0" w:rsidRPr="00BF48E0" w:rsidRDefault="00BF48E0" w:rsidP="00BF48E0">
            <w:pPr>
              <w:suppressAutoHyphens w:val="0"/>
              <w:jc w:val="center"/>
              <w:rPr>
                <w:b/>
                <w:bCs/>
                <w:color w:val="000000"/>
                <w:sz w:val="32"/>
                <w:szCs w:val="32"/>
                <w:lang w:val="en-US" w:eastAsia="en-US"/>
              </w:rPr>
            </w:pPr>
            <w:r w:rsidRPr="00BF48E0">
              <w:rPr>
                <w:b/>
                <w:bCs/>
                <w:color w:val="000000"/>
                <w:sz w:val="32"/>
                <w:szCs w:val="32"/>
                <w:lang w:val="en-US" w:eastAsia="en-US"/>
              </w:rPr>
              <w:t>SIA firmas “ANTARIS” PIEDĀVĀJUMS</w:t>
            </w:r>
          </w:p>
        </w:tc>
      </w:tr>
      <w:tr w:rsidR="00BF48E0" w:rsidRPr="00BF48E0" w:rsidTr="00D721BC">
        <w:trPr>
          <w:trHeight w:val="484"/>
        </w:trPr>
        <w:tc>
          <w:tcPr>
            <w:tcW w:w="14570" w:type="dxa"/>
            <w:gridSpan w:val="13"/>
            <w:tcBorders>
              <w:top w:val="nil"/>
              <w:left w:val="nil"/>
              <w:bottom w:val="nil"/>
              <w:right w:val="nil"/>
            </w:tcBorders>
            <w:shd w:val="clear" w:color="auto" w:fill="auto"/>
            <w:vAlign w:val="center"/>
            <w:hideMark/>
          </w:tcPr>
          <w:p w:rsidR="00BF48E0" w:rsidRPr="00BF48E0" w:rsidRDefault="00BF48E0" w:rsidP="00BF48E0">
            <w:pPr>
              <w:suppressAutoHyphens w:val="0"/>
              <w:jc w:val="center"/>
              <w:rPr>
                <w:b/>
                <w:bCs/>
                <w:color w:val="000000"/>
                <w:sz w:val="32"/>
                <w:szCs w:val="32"/>
                <w:u w:val="single"/>
                <w:lang w:val="en-US" w:eastAsia="en-US"/>
              </w:rPr>
            </w:pPr>
            <w:r w:rsidRPr="00BF48E0">
              <w:rPr>
                <w:b/>
                <w:bCs/>
                <w:color w:val="000000"/>
                <w:sz w:val="32"/>
                <w:szCs w:val="32"/>
                <w:u w:val="single"/>
                <w:lang w:val="en-US" w:eastAsia="en-US"/>
              </w:rPr>
              <w:t>Saldumi un reprezentācijas produkti</w:t>
            </w:r>
          </w:p>
        </w:tc>
      </w:tr>
      <w:tr w:rsidR="00BF48E0" w:rsidRPr="00BF48E0" w:rsidTr="00D721BC">
        <w:trPr>
          <w:trHeight w:val="1365"/>
        </w:trPr>
        <w:tc>
          <w:tcPr>
            <w:tcW w:w="14570" w:type="dxa"/>
            <w:gridSpan w:val="13"/>
            <w:tcBorders>
              <w:top w:val="single" w:sz="4" w:space="0" w:color="000000"/>
              <w:left w:val="single" w:sz="4" w:space="0" w:color="000000"/>
              <w:bottom w:val="single" w:sz="4" w:space="0" w:color="000000"/>
              <w:right w:val="single" w:sz="4" w:space="0" w:color="000000"/>
            </w:tcBorders>
            <w:shd w:val="clear" w:color="DBEEF4" w:fill="EBF1DE"/>
            <w:vAlign w:val="center"/>
            <w:hideMark/>
          </w:tcPr>
          <w:p w:rsidR="00BF48E0" w:rsidRPr="00E728BC" w:rsidRDefault="00BF48E0" w:rsidP="00BF48E0">
            <w:pPr>
              <w:suppressAutoHyphens w:val="0"/>
              <w:rPr>
                <w:color w:val="000000"/>
                <w:sz w:val="18"/>
                <w:szCs w:val="18"/>
                <w:lang w:eastAsia="en-US"/>
              </w:rPr>
            </w:pPr>
            <w:r w:rsidRPr="00E728BC">
              <w:rPr>
                <w:color w:val="000000"/>
                <w:sz w:val="18"/>
                <w:szCs w:val="18"/>
                <w:lang w:eastAsia="en-US"/>
              </w:rPr>
              <w:t>Saskaņā ar Ministru kabineta 2012.gada.13.marta noteikumiem Nr.172 „Noteikumi par uztura normām izglītības iestāžu izglītotajiem, sociālās aprūpes un sociālās reabilitācijas institūciju klientiem un ārstniecības iestāžu pacientiem”prasībām pretendents, nedrīkst piedāvāt  izstrādājumus, ja tie satur:</w:t>
            </w:r>
            <w:r w:rsidRPr="00E728BC">
              <w:rPr>
                <w:color w:val="000000"/>
                <w:sz w:val="18"/>
                <w:szCs w:val="18"/>
                <w:lang w:eastAsia="en-US"/>
              </w:rPr>
              <w:br/>
              <w:t>1) daļēji hidrogenizētus augu taukus (10.4.p),</w:t>
            </w:r>
            <w:r w:rsidRPr="00E728BC">
              <w:rPr>
                <w:color w:val="000000"/>
                <w:sz w:val="18"/>
                <w:szCs w:val="18"/>
                <w:lang w:eastAsia="en-US"/>
              </w:rPr>
              <w:br/>
              <w:t>2)  izstrādājumā izmanta augu eļļa ar ĢMO.</w:t>
            </w:r>
          </w:p>
        </w:tc>
      </w:tr>
      <w:tr w:rsidR="00BF48E0" w:rsidRPr="00BF48E0" w:rsidTr="00D721BC">
        <w:trPr>
          <w:trHeight w:val="390"/>
        </w:trPr>
        <w:tc>
          <w:tcPr>
            <w:tcW w:w="6774" w:type="dxa"/>
            <w:gridSpan w:val="6"/>
            <w:tcBorders>
              <w:top w:val="single" w:sz="4" w:space="0" w:color="000000"/>
              <w:left w:val="single" w:sz="4" w:space="0" w:color="000000"/>
              <w:bottom w:val="single" w:sz="4" w:space="0" w:color="000000"/>
              <w:right w:val="single" w:sz="4" w:space="0" w:color="000000"/>
            </w:tcBorders>
            <w:shd w:val="clear" w:color="EBF1DE" w:fill="DBEEF4"/>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Pasūtītāja prasības</w:t>
            </w:r>
          </w:p>
        </w:tc>
        <w:tc>
          <w:tcPr>
            <w:tcW w:w="7796" w:type="dxa"/>
            <w:gridSpan w:val="7"/>
            <w:tcBorders>
              <w:top w:val="single" w:sz="4" w:space="0" w:color="000000"/>
              <w:left w:val="nil"/>
              <w:bottom w:val="single" w:sz="4" w:space="0" w:color="000000"/>
              <w:right w:val="single" w:sz="4" w:space="0" w:color="000000"/>
            </w:tcBorders>
            <w:shd w:val="clear" w:color="EBF1DE" w:fill="DBEEF4"/>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Pretendenta tehniskais un finanšu piedāvājums</w:t>
            </w:r>
          </w:p>
        </w:tc>
      </w:tr>
      <w:tr w:rsidR="00BF48E0" w:rsidRPr="00BF48E0" w:rsidTr="00D721BC">
        <w:trPr>
          <w:trHeight w:val="300"/>
        </w:trPr>
        <w:tc>
          <w:tcPr>
            <w:tcW w:w="556"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Preces Nr.</w:t>
            </w:r>
          </w:p>
        </w:tc>
        <w:tc>
          <w:tcPr>
            <w:tcW w:w="1605"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Produkta nosaukums</w:t>
            </w:r>
          </w:p>
        </w:tc>
        <w:tc>
          <w:tcPr>
            <w:tcW w:w="1547"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 xml:space="preserve">Tehniskās prasības </w:t>
            </w:r>
          </w:p>
        </w:tc>
        <w:tc>
          <w:tcPr>
            <w:tcW w:w="1679"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Fasējums, iepakojuma veids</w:t>
            </w:r>
          </w:p>
        </w:tc>
        <w:tc>
          <w:tcPr>
            <w:tcW w:w="519"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Apjoma mērvienība</w:t>
            </w:r>
          </w:p>
        </w:tc>
        <w:tc>
          <w:tcPr>
            <w:tcW w:w="868"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Kopējais plānotais apjoms 6 mēnešu periodam</w:t>
            </w:r>
          </w:p>
        </w:tc>
        <w:tc>
          <w:tcPr>
            <w:tcW w:w="890"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Piedāvātās preces izcelsmes valsts un ražotājs</w:t>
            </w:r>
          </w:p>
        </w:tc>
        <w:tc>
          <w:tcPr>
            <w:tcW w:w="1064"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Piedāvātās preces ražotāja dotais nosaukums</w:t>
            </w:r>
          </w:p>
        </w:tc>
        <w:tc>
          <w:tcPr>
            <w:tcW w:w="1309"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Piedāvātās preces iepakojums un fasējuma apjoms (bruto un neto)</w:t>
            </w:r>
          </w:p>
        </w:tc>
        <w:tc>
          <w:tcPr>
            <w:tcW w:w="1608"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Piedāvātās preces apraksts</w:t>
            </w:r>
          </w:p>
        </w:tc>
        <w:tc>
          <w:tcPr>
            <w:tcW w:w="1100"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Piedāvātās preces cena EUR bez PVN par vienu tehniskajās specifikācijās noteikto neto apjoma mērvienību</w:t>
            </w:r>
          </w:p>
        </w:tc>
        <w:tc>
          <w:tcPr>
            <w:tcW w:w="722"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Piedāvātās preces viena iepakojuma cena, EUR bez PVN</w:t>
            </w:r>
          </w:p>
        </w:tc>
        <w:tc>
          <w:tcPr>
            <w:tcW w:w="1103" w:type="dxa"/>
            <w:vMerge w:val="restart"/>
            <w:tcBorders>
              <w:top w:val="nil"/>
              <w:left w:val="single" w:sz="4" w:space="0" w:color="000000"/>
              <w:bottom w:val="single" w:sz="4" w:space="0" w:color="000000"/>
              <w:right w:val="single" w:sz="4" w:space="0" w:color="000000"/>
            </w:tcBorders>
            <w:shd w:val="clear" w:color="DBEEF4" w:fill="D9D9D9"/>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 xml:space="preserve">Piedāvātās preces summa EUR bez PVN par visu apjomu 6 mēn periodam </w:t>
            </w:r>
          </w:p>
        </w:tc>
      </w:tr>
      <w:tr w:rsidR="00BF48E0" w:rsidRPr="00BF48E0" w:rsidTr="00D721BC">
        <w:trPr>
          <w:trHeight w:val="2370"/>
        </w:trPr>
        <w:tc>
          <w:tcPr>
            <w:tcW w:w="556"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605"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547"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679"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519"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868"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890"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064"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309"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608"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100"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722"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c>
          <w:tcPr>
            <w:tcW w:w="1103" w:type="dxa"/>
            <w:vMerge/>
            <w:tcBorders>
              <w:top w:val="nil"/>
              <w:left w:val="single" w:sz="4" w:space="0" w:color="000000"/>
              <w:bottom w:val="single" w:sz="4" w:space="0" w:color="000000"/>
              <w:right w:val="single" w:sz="4" w:space="0" w:color="000000"/>
            </w:tcBorders>
            <w:vAlign w:val="center"/>
            <w:hideMark/>
          </w:tcPr>
          <w:p w:rsidR="00BF48E0" w:rsidRPr="00BF48E0" w:rsidRDefault="00BF48E0" w:rsidP="00BF48E0">
            <w:pPr>
              <w:suppressAutoHyphens w:val="0"/>
              <w:rPr>
                <w:b/>
                <w:bCs/>
                <w:color w:val="000000"/>
                <w:sz w:val="20"/>
                <w:szCs w:val="20"/>
                <w:lang w:val="en-US" w:eastAsia="en-US"/>
              </w:rPr>
            </w:pPr>
          </w:p>
        </w:tc>
      </w:tr>
      <w:tr w:rsidR="00BF48E0" w:rsidRPr="00BF48E0" w:rsidTr="005B57BB">
        <w:trPr>
          <w:trHeight w:val="1662"/>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both"/>
              <w:rPr>
                <w:b/>
                <w:bCs/>
                <w:color w:val="000000"/>
                <w:sz w:val="18"/>
                <w:szCs w:val="18"/>
                <w:lang w:val="en-US" w:eastAsia="en-US"/>
              </w:rPr>
            </w:pPr>
            <w:r w:rsidRPr="005E1D22">
              <w:rPr>
                <w:b/>
                <w:bCs/>
                <w:color w:val="000000"/>
                <w:sz w:val="18"/>
                <w:szCs w:val="18"/>
                <w:lang w:val="en-US" w:eastAsia="en-US"/>
              </w:rPr>
              <w:t>Šokolādes tāfelīte</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Piena šokolāde, ar/bez riekstiem,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Svars 20g, 50g, 100g oriģinālā  nebojātā iepakojumā</w:t>
            </w:r>
          </w:p>
        </w:tc>
        <w:tc>
          <w:tcPr>
            <w:tcW w:w="51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600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635"/>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lastRenderedPageBreak/>
              <w:t>2</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konfektes„Serenāde” 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augļu želeju, aprikozēm un riekstiem,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500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000000"/>
              <w:left w:val="single" w:sz="4" w:space="0" w:color="000000"/>
              <w:bottom w:val="single" w:sz="4" w:space="0" w:color="000000"/>
              <w:right w:val="single" w:sz="4" w:space="0" w:color="000000"/>
            </w:tcBorders>
            <w:shd w:val="clear" w:color="EBF1DE" w:fill="FFFFFF"/>
          </w:tcPr>
          <w:p w:rsidR="00BF48E0" w:rsidRPr="005E1D22" w:rsidRDefault="00BF48E0" w:rsidP="00BF48E0">
            <w:pPr>
              <w:suppressAutoHyphens w:val="0"/>
              <w:rPr>
                <w:color w:val="000000"/>
                <w:sz w:val="18"/>
                <w:szCs w:val="18"/>
                <w:lang w:val="en-US" w:eastAsia="en-US"/>
              </w:rPr>
            </w:pPr>
          </w:p>
        </w:tc>
        <w:tc>
          <w:tcPr>
            <w:tcW w:w="1100" w:type="dxa"/>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808"/>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3</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konfektes„Lācītis ķepainītis” 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kraukšķīgas vafeles un mandeles garšas,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single" w:sz="4" w:space="0" w:color="000000"/>
              <w:bottom w:val="single" w:sz="4" w:space="0" w:color="000000"/>
              <w:right w:val="single" w:sz="4" w:space="0" w:color="000000"/>
            </w:tcBorders>
            <w:shd w:val="clear" w:color="EBF1DE" w:fill="FFFFFF"/>
          </w:tcPr>
          <w:p w:rsidR="00BF48E0" w:rsidRPr="005E1D22" w:rsidRDefault="00BF48E0" w:rsidP="00BF48E0">
            <w:pPr>
              <w:suppressAutoHyphens w:val="0"/>
              <w:rPr>
                <w:color w:val="000000"/>
                <w:sz w:val="18"/>
                <w:szCs w:val="18"/>
                <w:lang w:val="en-US" w:eastAsia="en-US"/>
              </w:rPr>
            </w:pPr>
          </w:p>
        </w:tc>
        <w:tc>
          <w:tcPr>
            <w:tcW w:w="1100" w:type="dxa"/>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587"/>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konfektes„Vāverīte” 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 xml:space="preserve">ar šokolādes glazūru, ar drupinātu lazdu riekstu un maigu pralinē,  svaigas,  viegli kožamas, bez mehāniskiem bojājumiem   </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600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000000"/>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384"/>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5</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w:t>
            </w:r>
            <w:r w:rsidRPr="005E1D22">
              <w:rPr>
                <w:b/>
                <w:bCs/>
                <w:color w:val="000000"/>
                <w:sz w:val="18"/>
                <w:szCs w:val="18"/>
                <w:lang w:val="en-US" w:eastAsia="en-US"/>
              </w:rPr>
              <w:br/>
              <w:t>„Sarkanā magone”</w:t>
            </w:r>
            <w:r w:rsidRPr="005E1D22">
              <w:rPr>
                <w:b/>
                <w:bCs/>
                <w:color w:val="000000"/>
                <w:sz w:val="18"/>
                <w:szCs w:val="18"/>
                <w:lang w:val="en-US" w:eastAsia="en-US"/>
              </w:rPr>
              <w:br/>
              <w:t>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ar smalcinātu karameli,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600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137"/>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6</w:t>
            </w:r>
          </w:p>
        </w:tc>
        <w:tc>
          <w:tcPr>
            <w:tcW w:w="1605" w:type="dxa"/>
            <w:tcBorders>
              <w:top w:val="nil"/>
              <w:left w:val="nil"/>
              <w:bottom w:val="single" w:sz="4" w:space="0" w:color="000000"/>
              <w:right w:val="single" w:sz="4" w:space="0" w:color="000000"/>
            </w:tcBorders>
            <w:shd w:val="clear" w:color="EBF1DE" w:fill="FFFFFF"/>
            <w:vAlign w:val="bottom"/>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w:t>
            </w:r>
            <w:r w:rsidRPr="005E1D22">
              <w:rPr>
                <w:b/>
                <w:bCs/>
                <w:color w:val="000000"/>
                <w:sz w:val="18"/>
                <w:szCs w:val="18"/>
                <w:lang w:val="en-US" w:eastAsia="en-US"/>
              </w:rPr>
              <w:br w:type="page"/>
              <w:t>„Rudzupuķe”</w:t>
            </w:r>
            <w:r w:rsidRPr="005E1D22">
              <w:rPr>
                <w:b/>
                <w:bCs/>
                <w:color w:val="000000"/>
                <w:sz w:val="18"/>
                <w:szCs w:val="18"/>
                <w:lang w:val="en-US" w:eastAsia="en-US"/>
              </w:rPr>
              <w:br w:type="page"/>
              <w:t>vai ekvivalents</w:t>
            </w:r>
            <w:r w:rsidRPr="005E1D22">
              <w:rPr>
                <w:b/>
                <w:bCs/>
                <w:color w:val="000000"/>
                <w:sz w:val="18"/>
                <w:szCs w:val="18"/>
                <w:lang w:val="en-US" w:eastAsia="en-US"/>
              </w:rPr>
              <w:br w:type="page"/>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krēms - brulē un lazdu riekstiem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600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763"/>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lastRenderedPageBreak/>
              <w:t>7</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w:t>
            </w:r>
            <w:r w:rsidRPr="005E1D22">
              <w:rPr>
                <w:b/>
                <w:bCs/>
                <w:color w:val="000000"/>
                <w:sz w:val="18"/>
                <w:szCs w:val="18"/>
                <w:lang w:val="en-US" w:eastAsia="en-US"/>
              </w:rPr>
              <w:br/>
              <w:t>„Diana”</w:t>
            </w:r>
            <w:r w:rsidRPr="005E1D22">
              <w:rPr>
                <w:b/>
                <w:bCs/>
                <w:color w:val="000000"/>
                <w:sz w:val="18"/>
                <w:szCs w:val="18"/>
                <w:lang w:val="en-US" w:eastAsia="en-US"/>
              </w:rPr>
              <w:br/>
              <w:t>vai ekvivalentas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želejas ar upeņu un ābolu garšu ,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600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332"/>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8</w:t>
            </w:r>
          </w:p>
        </w:tc>
        <w:tc>
          <w:tcPr>
            <w:tcW w:w="1605" w:type="dxa"/>
            <w:tcBorders>
              <w:top w:val="nil"/>
              <w:left w:val="nil"/>
              <w:bottom w:val="single" w:sz="4" w:space="0" w:color="000000"/>
              <w:right w:val="single" w:sz="4" w:space="0" w:color="000000"/>
            </w:tcBorders>
            <w:shd w:val="clear" w:color="EBF1DE" w:fill="FFFFFF"/>
            <w:vAlign w:val="bottom"/>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Š</w:t>
            </w:r>
            <w:r w:rsidRPr="005E1D22">
              <w:rPr>
                <w:b/>
                <w:bCs/>
                <w:color w:val="000000"/>
                <w:sz w:val="18"/>
                <w:szCs w:val="18"/>
                <w:lang w:val="en-US" w:eastAsia="en-US"/>
              </w:rPr>
              <w:t>okolādes Konfektes</w:t>
            </w:r>
            <w:r w:rsidRPr="005E1D22">
              <w:rPr>
                <w:b/>
                <w:bCs/>
                <w:color w:val="000000"/>
                <w:sz w:val="18"/>
                <w:szCs w:val="18"/>
                <w:lang w:val="en-US" w:eastAsia="en-US"/>
              </w:rPr>
              <w:br/>
              <w:t>„Salsa”</w:t>
            </w:r>
            <w:r w:rsidRPr="005E1D22">
              <w:rPr>
                <w:b/>
                <w:bCs/>
                <w:color w:val="000000"/>
                <w:sz w:val="18"/>
                <w:szCs w:val="18"/>
                <w:lang w:val="en-US" w:eastAsia="en-US"/>
              </w:rPr>
              <w:br/>
              <w:t>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ar ķiršu marmelādi,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384"/>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9</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w:t>
            </w:r>
            <w:r w:rsidRPr="005E1D22">
              <w:rPr>
                <w:b/>
                <w:bCs/>
                <w:color w:val="000000"/>
                <w:sz w:val="18"/>
                <w:szCs w:val="18"/>
                <w:lang w:val="en-US" w:eastAsia="en-US"/>
              </w:rPr>
              <w:br/>
              <w:t>„Rebeka”</w:t>
            </w:r>
            <w:r w:rsidRPr="005E1D22">
              <w:rPr>
                <w:b/>
                <w:bCs/>
                <w:color w:val="000000"/>
                <w:sz w:val="18"/>
                <w:szCs w:val="18"/>
                <w:lang w:val="en-US" w:eastAsia="en-US"/>
              </w:rPr>
              <w:br/>
              <w:t>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vafeles ar vaniļas garšu,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538"/>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w:t>
            </w:r>
            <w:r w:rsidRPr="005E1D22">
              <w:rPr>
                <w:b/>
                <w:bCs/>
                <w:color w:val="000000"/>
                <w:sz w:val="18"/>
                <w:szCs w:val="18"/>
                <w:lang w:val="en-US" w:eastAsia="en-US"/>
              </w:rPr>
              <w:br/>
              <w:t>„Rīts”</w:t>
            </w:r>
            <w:r w:rsidRPr="005E1D22">
              <w:rPr>
                <w:b/>
                <w:bCs/>
                <w:color w:val="000000"/>
                <w:sz w:val="18"/>
                <w:szCs w:val="18"/>
                <w:lang w:val="en-US" w:eastAsia="en-US"/>
              </w:rPr>
              <w:br/>
              <w:t>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zemesriekstu pralinē,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000000"/>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365"/>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11</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Konfektes</w:t>
            </w:r>
            <w:r w:rsidRPr="005E1D22">
              <w:rPr>
                <w:b/>
                <w:bCs/>
                <w:color w:val="000000"/>
                <w:sz w:val="18"/>
                <w:szCs w:val="18"/>
                <w:lang w:val="en-US" w:eastAsia="en-US"/>
              </w:rPr>
              <w:br/>
              <w:t>„Vētrasputns”</w:t>
            </w:r>
            <w:r w:rsidRPr="005E1D22">
              <w:rPr>
                <w:b/>
                <w:bCs/>
                <w:color w:val="000000"/>
                <w:sz w:val="18"/>
                <w:szCs w:val="18"/>
                <w:lang w:val="en-US" w:eastAsia="en-US"/>
              </w:rPr>
              <w:br/>
              <w:t>vai ekvivalents</w:t>
            </w:r>
          </w:p>
        </w:tc>
        <w:tc>
          <w:tcPr>
            <w:tcW w:w="1547" w:type="dxa"/>
            <w:tcBorders>
              <w:top w:val="nil"/>
              <w:left w:val="nil"/>
              <w:bottom w:val="single" w:sz="4" w:space="0" w:color="000000"/>
              <w:right w:val="single" w:sz="4" w:space="0" w:color="000000"/>
            </w:tcBorders>
            <w:shd w:val="clear" w:color="EBF1DE" w:fill="FFFFFF"/>
            <w:vAlign w:val="bottom"/>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ar riekstiem un vaniļas garšu, svaigas, viegli kožamas,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000000"/>
              <w:left w:val="nil"/>
              <w:bottom w:val="single" w:sz="4" w:space="0" w:color="000000"/>
              <w:right w:val="single" w:sz="4" w:space="0" w:color="000000"/>
            </w:tcBorders>
            <w:shd w:val="clear" w:color="EBF1DE" w:fill="FFFFFF"/>
            <w:vAlign w:val="bottom"/>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407"/>
        </w:trPr>
        <w:tc>
          <w:tcPr>
            <w:tcW w:w="556" w:type="dxa"/>
            <w:tcBorders>
              <w:top w:val="nil"/>
              <w:left w:val="single" w:sz="4" w:space="0" w:color="000000"/>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lastRenderedPageBreak/>
              <w:t>12</w:t>
            </w:r>
          </w:p>
        </w:tc>
        <w:tc>
          <w:tcPr>
            <w:tcW w:w="1605" w:type="dxa"/>
            <w:tcBorders>
              <w:top w:val="nil"/>
              <w:left w:val="nil"/>
              <w:bottom w:val="single" w:sz="4" w:space="0" w:color="auto"/>
              <w:right w:val="single" w:sz="4" w:space="0" w:color="000000"/>
            </w:tcBorders>
            <w:shd w:val="clear" w:color="EBF1DE" w:fill="FFFFFF"/>
            <w:noWrap/>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Trifeles</w:t>
            </w:r>
          </w:p>
        </w:tc>
        <w:tc>
          <w:tcPr>
            <w:tcW w:w="1547" w:type="dxa"/>
            <w:tcBorders>
              <w:top w:val="nil"/>
              <w:left w:val="nil"/>
              <w:bottom w:val="single" w:sz="4" w:space="0" w:color="auto"/>
              <w:right w:val="single" w:sz="4" w:space="0" w:color="000000"/>
            </w:tcBorders>
            <w:shd w:val="clear" w:color="EBF1DE" w:fill="FFFFFF"/>
            <w:vAlign w:val="bottom"/>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Maiga kakao masa,  svaigas, viegli kožamas, bez mehāniskiem bojājumiem</w:t>
            </w:r>
          </w:p>
        </w:tc>
        <w:tc>
          <w:tcPr>
            <w:tcW w:w="1679" w:type="dxa"/>
            <w:tcBorders>
              <w:top w:val="nil"/>
              <w:left w:val="nil"/>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auto"/>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500</w:t>
            </w:r>
          </w:p>
        </w:tc>
        <w:tc>
          <w:tcPr>
            <w:tcW w:w="890"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auto"/>
              <w:right w:val="single" w:sz="4" w:space="0" w:color="000000"/>
            </w:tcBorders>
            <w:shd w:val="clear" w:color="EBF1DE" w:fill="FFFFFF"/>
            <w:vAlign w:val="bottom"/>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347"/>
        </w:trPr>
        <w:tc>
          <w:tcPr>
            <w:tcW w:w="556"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13</w:t>
            </w:r>
          </w:p>
        </w:tc>
        <w:tc>
          <w:tcPr>
            <w:tcW w:w="1605"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Mīkstā karamele</w:t>
            </w:r>
          </w:p>
        </w:tc>
        <w:tc>
          <w:tcPr>
            <w:tcW w:w="1547" w:type="dxa"/>
            <w:tcBorders>
              <w:top w:val="single" w:sz="4" w:space="0" w:color="auto"/>
              <w:left w:val="single" w:sz="4" w:space="0" w:color="auto"/>
              <w:bottom w:val="single" w:sz="4" w:space="0" w:color="auto"/>
              <w:right w:val="single" w:sz="4" w:space="0" w:color="auto"/>
            </w:tcBorders>
            <w:shd w:val="clear" w:color="EBF1DE" w:fill="FFFFFF"/>
            <w:vAlign w:val="bottom"/>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zaļa ābola, ķiršu, zemeņu garšu, svaigas, viegli kožamas, bez mehāniskiem bojājumiem</w:t>
            </w:r>
          </w:p>
        </w:tc>
        <w:tc>
          <w:tcPr>
            <w:tcW w:w="1679"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single" w:sz="4" w:space="0" w:color="auto"/>
              <w:left w:val="single" w:sz="4" w:space="0" w:color="auto"/>
              <w:bottom w:val="single" w:sz="4" w:space="0" w:color="auto"/>
              <w:right w:val="single" w:sz="4" w:space="0" w:color="auto"/>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400</w:t>
            </w:r>
          </w:p>
        </w:tc>
        <w:tc>
          <w:tcPr>
            <w:tcW w:w="890"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sz w:val="18"/>
                <w:szCs w:val="18"/>
                <w:lang w:val="en-US" w:eastAsia="en-US"/>
              </w:rPr>
            </w:pPr>
          </w:p>
        </w:tc>
        <w:tc>
          <w:tcPr>
            <w:tcW w:w="1309"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sz w:val="18"/>
                <w:szCs w:val="18"/>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934"/>
        </w:trPr>
        <w:tc>
          <w:tcPr>
            <w:tcW w:w="556" w:type="dxa"/>
            <w:tcBorders>
              <w:top w:val="single" w:sz="4" w:space="0" w:color="auto"/>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14</w:t>
            </w:r>
          </w:p>
        </w:tc>
        <w:tc>
          <w:tcPr>
            <w:tcW w:w="1605" w:type="dxa"/>
            <w:tcBorders>
              <w:top w:val="single" w:sz="4" w:space="0" w:color="auto"/>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Karamele „Bārbele”</w:t>
            </w:r>
            <w:r w:rsidRPr="005E1D22">
              <w:rPr>
                <w:b/>
                <w:bCs/>
                <w:color w:val="000000"/>
                <w:sz w:val="18"/>
                <w:szCs w:val="18"/>
                <w:lang w:val="en-US" w:eastAsia="en-US"/>
              </w:rPr>
              <w:br/>
              <w:t>vai ekvivalents</w:t>
            </w:r>
          </w:p>
        </w:tc>
        <w:tc>
          <w:tcPr>
            <w:tcW w:w="1547" w:type="dxa"/>
            <w:tcBorders>
              <w:top w:val="single" w:sz="4" w:space="0" w:color="auto"/>
              <w:left w:val="nil"/>
              <w:bottom w:val="single" w:sz="4" w:space="0" w:color="000000"/>
              <w:right w:val="single" w:sz="4" w:space="0" w:color="000000"/>
            </w:tcBorders>
            <w:shd w:val="clear" w:color="EBF1DE" w:fill="FFFFFF"/>
            <w:vAlign w:val="bottom"/>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 xml:space="preserve">Skābena garša,  svaiga, bez mehāniskiem bojājumiem   </w:t>
            </w:r>
          </w:p>
        </w:tc>
        <w:tc>
          <w:tcPr>
            <w:tcW w:w="1679" w:type="dxa"/>
            <w:tcBorders>
              <w:top w:val="single" w:sz="4" w:space="0" w:color="auto"/>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single" w:sz="4" w:space="0" w:color="auto"/>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single" w:sz="4" w:space="0" w:color="auto"/>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200</w:t>
            </w:r>
          </w:p>
        </w:tc>
        <w:tc>
          <w:tcPr>
            <w:tcW w:w="890"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auto"/>
              <w:left w:val="nil"/>
              <w:bottom w:val="single" w:sz="4" w:space="0" w:color="000000"/>
              <w:right w:val="single" w:sz="4" w:space="0" w:color="000000"/>
            </w:tcBorders>
            <w:shd w:val="clear" w:color="EBF1DE" w:fill="FFFFFF"/>
            <w:vAlign w:val="bottom"/>
          </w:tcPr>
          <w:p w:rsidR="00BF48E0" w:rsidRPr="005E1D22" w:rsidRDefault="00BF48E0" w:rsidP="00BF48E0">
            <w:pPr>
              <w:suppressAutoHyphens w:val="0"/>
              <w:rPr>
                <w:color w:val="000000"/>
                <w:sz w:val="18"/>
                <w:szCs w:val="18"/>
                <w:lang w:val="en-US" w:eastAsia="en-US"/>
              </w:rPr>
            </w:pPr>
          </w:p>
        </w:tc>
        <w:tc>
          <w:tcPr>
            <w:tcW w:w="1100"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185"/>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15</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Karamele „Starts”</w:t>
            </w:r>
            <w:r w:rsidRPr="005E1D22">
              <w:rPr>
                <w:b/>
                <w:bCs/>
                <w:color w:val="000000"/>
                <w:sz w:val="18"/>
                <w:szCs w:val="18"/>
                <w:lang w:val="en-US" w:eastAsia="en-US"/>
              </w:rPr>
              <w:br/>
              <w:t>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citronu un piparmētru garšu, svaiga,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133"/>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16</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 xml:space="preserve">Augļu un ogu ledenes </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 xml:space="preserve">Ar apelsīnu, zemeņu, kivi, vīnogu garšu, svaigas, bez mehāniskiem bojājumiem   </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bottom"/>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133"/>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17</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Karamele „Zosu kājiņas”</w:t>
            </w:r>
            <w:r w:rsidRPr="005E1D22">
              <w:rPr>
                <w:b/>
                <w:bCs/>
                <w:color w:val="000000"/>
                <w:sz w:val="18"/>
                <w:szCs w:val="18"/>
                <w:lang w:val="en-US" w:eastAsia="en-US"/>
              </w:rPr>
              <w:br w:type="page"/>
              <w:t>vai ekvivalents</w:t>
            </w:r>
            <w:r w:rsidRPr="005E1D22">
              <w:rPr>
                <w:b/>
                <w:bCs/>
                <w:color w:val="000000"/>
                <w:sz w:val="18"/>
                <w:szCs w:val="18"/>
                <w:lang w:val="en-US" w:eastAsia="en-US"/>
              </w:rPr>
              <w:br w:type="page"/>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zemesriekstu pildījumu,  svaiga, bez mehāniskiem bojājumiem</w:t>
            </w:r>
          </w:p>
        </w:tc>
        <w:tc>
          <w:tcPr>
            <w:tcW w:w="1679"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Fasējums celofāna nebojātā iepakojumā līdz 2 kg</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300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347"/>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18</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Šokolādes batoniņš „Manija” vai ekvivalents</w:t>
            </w:r>
          </w:p>
        </w:tc>
        <w:tc>
          <w:tcPr>
            <w:tcW w:w="1547"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 xml:space="preserve">ar riekstiem, ar mandelēm, karameļu pildījumu, bez </w:t>
            </w:r>
            <w:r w:rsidRPr="005E1D22">
              <w:rPr>
                <w:color w:val="000000"/>
                <w:sz w:val="18"/>
                <w:szCs w:val="18"/>
                <w:lang w:val="en-US" w:eastAsia="en-US"/>
              </w:rPr>
              <w:br/>
              <w:t>mehāniskiem bojājumiem</w:t>
            </w:r>
          </w:p>
        </w:tc>
        <w:tc>
          <w:tcPr>
            <w:tcW w:w="1679" w:type="dxa"/>
            <w:tcBorders>
              <w:top w:val="nil"/>
              <w:left w:val="nil"/>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 xml:space="preserve">fasēts rūpnīcas oriģināliepakojumā </w:t>
            </w:r>
          </w:p>
        </w:tc>
        <w:tc>
          <w:tcPr>
            <w:tcW w:w="519" w:type="dxa"/>
            <w:tcBorders>
              <w:top w:val="nil"/>
              <w:left w:val="nil"/>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kg</w:t>
            </w:r>
          </w:p>
        </w:tc>
        <w:tc>
          <w:tcPr>
            <w:tcW w:w="868"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000000"/>
              <w:left w:val="single" w:sz="4" w:space="0" w:color="000000"/>
              <w:bottom w:val="single" w:sz="4" w:space="0" w:color="000000"/>
              <w:right w:val="single" w:sz="4" w:space="0" w:color="000000"/>
            </w:tcBorders>
            <w:shd w:val="clear" w:color="EBF1DE" w:fill="FFFFFF"/>
          </w:tcPr>
          <w:p w:rsidR="00BF48E0" w:rsidRPr="005E1D22" w:rsidRDefault="00BF48E0" w:rsidP="00BF48E0">
            <w:pPr>
              <w:suppressAutoHyphens w:val="0"/>
              <w:rPr>
                <w:color w:val="000000"/>
                <w:sz w:val="18"/>
                <w:szCs w:val="18"/>
                <w:lang w:val="en-US" w:eastAsia="en-US"/>
              </w:rPr>
            </w:pPr>
          </w:p>
        </w:tc>
        <w:tc>
          <w:tcPr>
            <w:tcW w:w="1100" w:type="dxa"/>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735"/>
        </w:trPr>
        <w:tc>
          <w:tcPr>
            <w:tcW w:w="556" w:type="dxa"/>
            <w:vMerge w:val="restart"/>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lastRenderedPageBreak/>
              <w:t>19</w:t>
            </w:r>
          </w:p>
        </w:tc>
        <w:tc>
          <w:tcPr>
            <w:tcW w:w="1605" w:type="dxa"/>
            <w:vMerge w:val="restart"/>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b/>
                <w:bCs/>
                <w:color w:val="000000"/>
                <w:sz w:val="18"/>
                <w:szCs w:val="18"/>
                <w:lang w:val="en-US" w:eastAsia="en-US"/>
              </w:rPr>
            </w:pPr>
            <w:r w:rsidRPr="005E1D22">
              <w:rPr>
                <w:b/>
                <w:bCs/>
                <w:color w:val="000000"/>
                <w:sz w:val="18"/>
                <w:szCs w:val="18"/>
                <w:lang w:val="en-US" w:eastAsia="en-US"/>
              </w:rPr>
              <w:t xml:space="preserve">Šokolādes konfekšu </w:t>
            </w:r>
            <w:r w:rsidRPr="005E1D22">
              <w:rPr>
                <w:b/>
                <w:bCs/>
                <w:color w:val="000000"/>
                <w:sz w:val="18"/>
                <w:szCs w:val="18"/>
                <w:lang w:val="en-US" w:eastAsia="en-US"/>
              </w:rPr>
              <w:br/>
              <w:t>Asorti (karbā) vai ekvivalents</w:t>
            </w:r>
          </w:p>
        </w:tc>
        <w:tc>
          <w:tcPr>
            <w:tcW w:w="1547" w:type="dxa"/>
            <w:vMerge w:val="restart"/>
            <w:tcBorders>
              <w:top w:val="nil"/>
              <w:left w:val="single" w:sz="4" w:space="0" w:color="000000"/>
              <w:bottom w:val="single" w:sz="4" w:space="0" w:color="000000"/>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proofErr w:type="gramStart"/>
            <w:r w:rsidRPr="005E1D22">
              <w:rPr>
                <w:color w:val="000000"/>
                <w:sz w:val="18"/>
                <w:szCs w:val="18"/>
                <w:lang w:val="en-US" w:eastAsia="en-US"/>
              </w:rPr>
              <w:t>konfektes</w:t>
            </w:r>
            <w:proofErr w:type="gramEnd"/>
            <w:r w:rsidRPr="005E1D22">
              <w:rPr>
                <w:color w:val="000000"/>
                <w:sz w:val="18"/>
                <w:szCs w:val="18"/>
                <w:lang w:val="en-US" w:eastAsia="en-US"/>
              </w:rPr>
              <w:t xml:space="preserve"> ar piena krēmu, kakao krēmu un īrisa krēmu pārklātas ar bagātīgu tumšo šokolādi. </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F48E0" w:rsidRPr="005E1D22" w:rsidRDefault="00BF48E0" w:rsidP="00D721BC">
            <w:pPr>
              <w:suppressAutoHyphens w:val="0"/>
              <w:rPr>
                <w:rFonts w:ascii="Arial" w:hAnsi="Arial" w:cs="Arial"/>
                <w:sz w:val="18"/>
                <w:szCs w:val="18"/>
                <w:lang w:val="en-US" w:eastAsia="en-US"/>
              </w:rPr>
            </w:pPr>
          </w:p>
          <w:p w:rsidR="00BF48E0" w:rsidRPr="005E1D22" w:rsidRDefault="00D721BC" w:rsidP="00D721BC">
            <w:pPr>
              <w:suppressAutoHyphens w:val="0"/>
              <w:rPr>
                <w:rFonts w:ascii="Arial" w:hAnsi="Arial" w:cs="Arial"/>
                <w:sz w:val="18"/>
                <w:szCs w:val="18"/>
                <w:lang w:val="en-US" w:eastAsia="en-US"/>
              </w:rPr>
            </w:pPr>
            <w:r w:rsidRPr="005E1D22">
              <w:rPr>
                <w:rFonts w:ascii="Arial" w:hAnsi="Arial" w:cs="Arial"/>
                <w:noProof/>
                <w:sz w:val="18"/>
                <w:szCs w:val="18"/>
                <w:lang w:val="en-US" w:eastAsia="en-US"/>
              </w:rPr>
              <w:drawing>
                <wp:anchor distT="0" distB="0" distL="114300" distR="114300" simplePos="0" relativeHeight="251659264" behindDoc="0" locked="0" layoutInCell="1" allowOverlap="1" wp14:anchorId="3F5AB365" wp14:editId="15A1082E">
                  <wp:simplePos x="0" y="0"/>
                  <wp:positionH relativeFrom="column">
                    <wp:posOffset>59690</wp:posOffset>
                  </wp:positionH>
                  <wp:positionV relativeFrom="paragraph">
                    <wp:posOffset>563245</wp:posOffset>
                  </wp:positionV>
                  <wp:extent cx="657225" cy="619125"/>
                  <wp:effectExtent l="0" t="0" r="9525" b="0"/>
                  <wp:wrapNone/>
                  <wp:docPr id="2049" name="Picture 2049"/>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E1D22">
              <w:rPr>
                <w:color w:val="000000"/>
                <w:sz w:val="18"/>
                <w:szCs w:val="18"/>
                <w:lang w:val="en-US" w:eastAsia="en-US"/>
              </w:rPr>
              <w:t>Fasējums līdz 215 g. (piemēram:</w:t>
            </w:r>
            <w:r w:rsidRPr="005E1D22">
              <w:rPr>
                <w:rFonts w:ascii="Arial" w:hAnsi="Arial" w:cs="Arial"/>
                <w:noProof/>
                <w:sz w:val="18"/>
                <w:szCs w:val="18"/>
                <w:lang w:val="en-US" w:eastAsia="en-US"/>
              </w:rPr>
              <w:t xml:space="preserve"> </w:t>
            </w:r>
          </w:p>
        </w:tc>
        <w:tc>
          <w:tcPr>
            <w:tcW w:w="519" w:type="dxa"/>
            <w:vMerge w:val="restart"/>
            <w:tcBorders>
              <w:top w:val="nil"/>
              <w:left w:val="single" w:sz="4" w:space="0" w:color="auto"/>
              <w:bottom w:val="single" w:sz="4" w:space="0" w:color="000000"/>
              <w:right w:val="single" w:sz="4" w:space="0" w:color="000000"/>
            </w:tcBorders>
            <w:shd w:val="clear" w:color="EBF1DE" w:fill="FFFFFF"/>
            <w:noWrap/>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gab</w:t>
            </w:r>
          </w:p>
        </w:tc>
        <w:tc>
          <w:tcPr>
            <w:tcW w:w="868" w:type="dxa"/>
            <w:vMerge w:val="restart"/>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vMerge w:val="restart"/>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vMerge w:val="restart"/>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vMerge w:val="restart"/>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vMerge w:val="restart"/>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vMerge w:val="restart"/>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vMerge w:val="restart"/>
            <w:tcBorders>
              <w:top w:val="nil"/>
              <w:left w:val="single" w:sz="4" w:space="0" w:color="000000"/>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502"/>
        </w:trPr>
        <w:tc>
          <w:tcPr>
            <w:tcW w:w="556" w:type="dxa"/>
            <w:vMerge/>
            <w:tcBorders>
              <w:top w:val="nil"/>
              <w:left w:val="single" w:sz="4" w:space="0" w:color="000000"/>
              <w:bottom w:val="single" w:sz="4" w:space="0" w:color="auto"/>
              <w:right w:val="single" w:sz="4" w:space="0" w:color="000000"/>
            </w:tcBorders>
            <w:vAlign w:val="center"/>
            <w:hideMark/>
          </w:tcPr>
          <w:p w:rsidR="00BF48E0" w:rsidRPr="005E1D22" w:rsidRDefault="00BF48E0" w:rsidP="00BF48E0">
            <w:pPr>
              <w:suppressAutoHyphens w:val="0"/>
              <w:rPr>
                <w:color w:val="000000"/>
                <w:sz w:val="18"/>
                <w:szCs w:val="18"/>
                <w:lang w:val="en-US" w:eastAsia="en-US"/>
              </w:rPr>
            </w:pPr>
          </w:p>
        </w:tc>
        <w:tc>
          <w:tcPr>
            <w:tcW w:w="1605" w:type="dxa"/>
            <w:vMerge/>
            <w:tcBorders>
              <w:top w:val="nil"/>
              <w:left w:val="single" w:sz="4" w:space="0" w:color="000000"/>
              <w:bottom w:val="single" w:sz="4" w:space="0" w:color="auto"/>
              <w:right w:val="single" w:sz="4" w:space="0" w:color="000000"/>
            </w:tcBorders>
            <w:vAlign w:val="center"/>
            <w:hideMark/>
          </w:tcPr>
          <w:p w:rsidR="00BF48E0" w:rsidRPr="005E1D22" w:rsidRDefault="00BF48E0" w:rsidP="00BF48E0">
            <w:pPr>
              <w:suppressAutoHyphens w:val="0"/>
              <w:rPr>
                <w:b/>
                <w:bCs/>
                <w:color w:val="000000"/>
                <w:sz w:val="18"/>
                <w:szCs w:val="18"/>
                <w:lang w:val="en-US" w:eastAsia="en-US"/>
              </w:rPr>
            </w:pPr>
          </w:p>
        </w:tc>
        <w:tc>
          <w:tcPr>
            <w:tcW w:w="1547" w:type="dxa"/>
            <w:vMerge/>
            <w:tcBorders>
              <w:top w:val="nil"/>
              <w:left w:val="single" w:sz="4" w:space="0" w:color="000000"/>
              <w:bottom w:val="single" w:sz="4" w:space="0" w:color="auto"/>
              <w:right w:val="single" w:sz="4" w:space="0" w:color="auto"/>
            </w:tcBorders>
            <w:vAlign w:val="center"/>
            <w:hideMark/>
          </w:tcPr>
          <w:p w:rsidR="00BF48E0" w:rsidRPr="005E1D22" w:rsidRDefault="00BF48E0" w:rsidP="00BF48E0">
            <w:pPr>
              <w:suppressAutoHyphens w:val="0"/>
              <w:rPr>
                <w:color w:val="000000"/>
                <w:sz w:val="18"/>
                <w:szCs w:val="18"/>
                <w:lang w:val="en-US"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F48E0" w:rsidRPr="005E1D22" w:rsidRDefault="00BF48E0" w:rsidP="00BF48E0">
            <w:pPr>
              <w:suppressAutoHyphens w:val="0"/>
              <w:rPr>
                <w:rFonts w:ascii="Arial" w:hAnsi="Arial" w:cs="Arial"/>
                <w:sz w:val="18"/>
                <w:szCs w:val="18"/>
                <w:lang w:val="en-US" w:eastAsia="en-US"/>
              </w:rPr>
            </w:pPr>
          </w:p>
        </w:tc>
        <w:tc>
          <w:tcPr>
            <w:tcW w:w="519" w:type="dxa"/>
            <w:vMerge/>
            <w:tcBorders>
              <w:top w:val="nil"/>
              <w:left w:val="single" w:sz="4" w:space="0" w:color="auto"/>
              <w:bottom w:val="single" w:sz="4" w:space="0" w:color="auto"/>
              <w:right w:val="single" w:sz="4" w:space="0" w:color="000000"/>
            </w:tcBorders>
            <w:vAlign w:val="center"/>
            <w:hideMark/>
          </w:tcPr>
          <w:p w:rsidR="00BF48E0" w:rsidRPr="005E1D22" w:rsidRDefault="00BF48E0" w:rsidP="00BF48E0">
            <w:pPr>
              <w:suppressAutoHyphens w:val="0"/>
              <w:rPr>
                <w:color w:val="000000"/>
                <w:sz w:val="18"/>
                <w:szCs w:val="18"/>
                <w:lang w:val="en-US" w:eastAsia="en-US"/>
              </w:rPr>
            </w:pPr>
          </w:p>
        </w:tc>
        <w:tc>
          <w:tcPr>
            <w:tcW w:w="868" w:type="dxa"/>
            <w:vMerge/>
            <w:tcBorders>
              <w:top w:val="nil"/>
              <w:left w:val="single" w:sz="4" w:space="0" w:color="000000"/>
              <w:bottom w:val="single" w:sz="4" w:space="0" w:color="auto"/>
              <w:right w:val="single" w:sz="4" w:space="0" w:color="000000"/>
            </w:tcBorders>
            <w:vAlign w:val="center"/>
            <w:hideMark/>
          </w:tcPr>
          <w:p w:rsidR="00BF48E0" w:rsidRPr="005E1D22" w:rsidRDefault="00BF48E0" w:rsidP="00BF48E0">
            <w:pPr>
              <w:suppressAutoHyphens w:val="0"/>
              <w:rPr>
                <w:color w:val="000000"/>
                <w:sz w:val="18"/>
                <w:szCs w:val="18"/>
                <w:lang w:val="en-US" w:eastAsia="en-US"/>
              </w:rPr>
            </w:pPr>
          </w:p>
        </w:tc>
        <w:tc>
          <w:tcPr>
            <w:tcW w:w="890" w:type="dxa"/>
            <w:vMerge/>
            <w:tcBorders>
              <w:top w:val="nil"/>
              <w:left w:val="nil"/>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c>
          <w:tcPr>
            <w:tcW w:w="1064" w:type="dxa"/>
            <w:vMerge/>
            <w:tcBorders>
              <w:top w:val="nil"/>
              <w:left w:val="single" w:sz="4" w:space="0" w:color="000000"/>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c>
          <w:tcPr>
            <w:tcW w:w="1309" w:type="dxa"/>
            <w:vMerge/>
            <w:tcBorders>
              <w:top w:val="nil"/>
              <w:left w:val="single" w:sz="4" w:space="0" w:color="000000"/>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c>
          <w:tcPr>
            <w:tcW w:w="1608" w:type="dxa"/>
            <w:vMerge/>
            <w:tcBorders>
              <w:top w:val="single" w:sz="4" w:space="0" w:color="000000"/>
              <w:left w:val="single" w:sz="4" w:space="0" w:color="000000"/>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c>
          <w:tcPr>
            <w:tcW w:w="1100" w:type="dxa"/>
            <w:vMerge/>
            <w:tcBorders>
              <w:top w:val="nil"/>
              <w:left w:val="single" w:sz="4" w:space="0" w:color="000000"/>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c>
          <w:tcPr>
            <w:tcW w:w="722" w:type="dxa"/>
            <w:vMerge/>
            <w:tcBorders>
              <w:top w:val="nil"/>
              <w:left w:val="single" w:sz="4" w:space="0" w:color="000000"/>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c>
          <w:tcPr>
            <w:tcW w:w="1103" w:type="dxa"/>
            <w:vMerge/>
            <w:tcBorders>
              <w:top w:val="nil"/>
              <w:left w:val="single" w:sz="4" w:space="0" w:color="000000"/>
              <w:bottom w:val="single" w:sz="4" w:space="0" w:color="auto"/>
              <w:right w:val="single" w:sz="4" w:space="0" w:color="000000"/>
            </w:tcBorders>
            <w:vAlign w:val="center"/>
          </w:tcPr>
          <w:p w:rsidR="00BF48E0" w:rsidRPr="005E1D22" w:rsidRDefault="00BF48E0" w:rsidP="00BF48E0">
            <w:pPr>
              <w:suppressAutoHyphens w:val="0"/>
              <w:rPr>
                <w:color w:val="000000"/>
                <w:sz w:val="18"/>
                <w:szCs w:val="18"/>
                <w:lang w:val="en-US" w:eastAsia="en-US"/>
              </w:rPr>
            </w:pPr>
          </w:p>
        </w:tc>
      </w:tr>
      <w:tr w:rsidR="00BF48E0" w:rsidRPr="00BF48E0" w:rsidTr="005B57BB">
        <w:trPr>
          <w:trHeight w:val="1860"/>
        </w:trPr>
        <w:tc>
          <w:tcPr>
            <w:tcW w:w="556"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20</w:t>
            </w:r>
          </w:p>
        </w:tc>
        <w:tc>
          <w:tcPr>
            <w:tcW w:w="1605"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Piena šokolādes  konfekšu  Asorti (karbā) vai ekvivalents</w:t>
            </w:r>
          </w:p>
          <w:p w:rsidR="00D721BC" w:rsidRPr="005E1D22" w:rsidRDefault="00D721BC" w:rsidP="00BF48E0">
            <w:pPr>
              <w:suppressAutoHyphens w:val="0"/>
              <w:rPr>
                <w:b/>
                <w:bCs/>
                <w:color w:val="000000"/>
                <w:sz w:val="18"/>
                <w:szCs w:val="18"/>
                <w:lang w:val="en-US" w:eastAsia="en-US"/>
              </w:rPr>
            </w:pP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rsidR="00BF48E0" w:rsidRPr="005E1D22" w:rsidRDefault="00D721BC" w:rsidP="00D721BC">
            <w:pPr>
              <w:suppressAutoHyphens w:val="0"/>
              <w:rPr>
                <w:rFonts w:ascii="Arial" w:hAnsi="Arial" w:cs="Arial"/>
                <w:sz w:val="18"/>
                <w:szCs w:val="18"/>
                <w:lang w:val="en-US" w:eastAsia="en-US"/>
              </w:rPr>
            </w:pPr>
            <w:r w:rsidRPr="005E1D22">
              <w:rPr>
                <w:color w:val="000000"/>
                <w:sz w:val="18"/>
                <w:szCs w:val="18"/>
                <w:lang w:val="en-US" w:eastAsia="en-US"/>
              </w:rPr>
              <w:t>Konfektes ar īrisa krēmu, dzērveņu krēmu un riekstu krēmu</w:t>
            </w:r>
          </w:p>
          <w:p w:rsidR="00BF48E0" w:rsidRPr="005E1D22" w:rsidRDefault="00BF48E0" w:rsidP="00D721BC">
            <w:pPr>
              <w:suppressAutoHyphens w:val="0"/>
              <w:rPr>
                <w:rFonts w:ascii="Arial" w:hAnsi="Arial" w:cs="Arial"/>
                <w:sz w:val="18"/>
                <w:szCs w:val="18"/>
                <w:lang w:val="en-US" w:eastAsia="en-US"/>
              </w:rPr>
            </w:pPr>
          </w:p>
        </w:tc>
        <w:tc>
          <w:tcPr>
            <w:tcW w:w="1679" w:type="dxa"/>
            <w:tcBorders>
              <w:top w:val="single" w:sz="4" w:space="0" w:color="auto"/>
              <w:left w:val="single" w:sz="4" w:space="0" w:color="auto"/>
              <w:bottom w:val="single" w:sz="4" w:space="0" w:color="auto"/>
              <w:right w:val="single" w:sz="4" w:space="0" w:color="auto"/>
            </w:tcBorders>
            <w:shd w:val="clear" w:color="EBF1DE" w:fill="FFFFFF"/>
            <w:hideMark/>
          </w:tcPr>
          <w:p w:rsidR="00BF48E0" w:rsidRPr="005E1D22" w:rsidRDefault="00D721BC" w:rsidP="00BF48E0">
            <w:pPr>
              <w:suppressAutoHyphens w:val="0"/>
              <w:rPr>
                <w:color w:val="000000"/>
                <w:sz w:val="18"/>
                <w:szCs w:val="18"/>
                <w:lang w:val="en-US" w:eastAsia="en-US"/>
              </w:rPr>
            </w:pPr>
            <w:r w:rsidRPr="005E1D22">
              <w:rPr>
                <w:rFonts w:ascii="Arial" w:hAnsi="Arial" w:cs="Arial"/>
                <w:noProof/>
                <w:sz w:val="18"/>
                <w:szCs w:val="18"/>
                <w:lang w:val="en-US" w:eastAsia="en-US"/>
              </w:rPr>
              <w:drawing>
                <wp:anchor distT="0" distB="0" distL="114300" distR="114300" simplePos="0" relativeHeight="251660288" behindDoc="0" locked="0" layoutInCell="1" allowOverlap="1" wp14:anchorId="60188DBF" wp14:editId="2902D392">
                  <wp:simplePos x="0" y="0"/>
                  <wp:positionH relativeFrom="column">
                    <wp:posOffset>57150</wp:posOffset>
                  </wp:positionH>
                  <wp:positionV relativeFrom="paragraph">
                    <wp:posOffset>751840</wp:posOffset>
                  </wp:positionV>
                  <wp:extent cx="742950" cy="409575"/>
                  <wp:effectExtent l="0" t="0" r="0" b="9525"/>
                  <wp:wrapNone/>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F48E0" w:rsidRPr="005E1D22">
              <w:rPr>
                <w:color w:val="000000"/>
                <w:sz w:val="18"/>
                <w:szCs w:val="18"/>
                <w:lang w:val="en-US" w:eastAsia="en-US"/>
              </w:rPr>
              <w:t xml:space="preserve">Fasējums līdz 215 g. (piemēram:           </w:t>
            </w:r>
          </w:p>
        </w:tc>
        <w:tc>
          <w:tcPr>
            <w:tcW w:w="519"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gab</w:t>
            </w:r>
          </w:p>
        </w:tc>
        <w:tc>
          <w:tcPr>
            <w:tcW w:w="868"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860"/>
        </w:trPr>
        <w:tc>
          <w:tcPr>
            <w:tcW w:w="556" w:type="dxa"/>
            <w:tcBorders>
              <w:top w:val="single" w:sz="4" w:space="0" w:color="auto"/>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21</w:t>
            </w:r>
          </w:p>
        </w:tc>
        <w:tc>
          <w:tcPr>
            <w:tcW w:w="1605" w:type="dxa"/>
            <w:tcBorders>
              <w:top w:val="single" w:sz="4" w:space="0" w:color="auto"/>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 xml:space="preserve">Tumšās vai piena šokolādes konfekšu Asorti </w:t>
            </w:r>
            <w:r w:rsidRPr="005E1D22">
              <w:rPr>
                <w:b/>
                <w:bCs/>
                <w:color w:val="000000"/>
                <w:sz w:val="18"/>
                <w:szCs w:val="18"/>
                <w:lang w:val="en-US" w:eastAsia="en-US"/>
              </w:rPr>
              <w:br/>
              <w:t>(karbā</w:t>
            </w:r>
            <w:r w:rsidRPr="005E1D22">
              <w:rPr>
                <w:b/>
                <w:bCs/>
                <w:color w:val="000000"/>
                <w:sz w:val="18"/>
                <w:szCs w:val="18"/>
                <w:lang w:val="en-US" w:eastAsia="en-US"/>
              </w:rPr>
              <w:br/>
              <w:t xml:space="preserve"> vai ekvivalents</w:t>
            </w:r>
          </w:p>
        </w:tc>
        <w:tc>
          <w:tcPr>
            <w:tcW w:w="1547" w:type="dxa"/>
            <w:tcBorders>
              <w:top w:val="single" w:sz="4" w:space="0" w:color="auto"/>
              <w:left w:val="nil"/>
              <w:bottom w:val="single" w:sz="4" w:space="0" w:color="000000"/>
              <w:right w:val="single" w:sz="4" w:space="0" w:color="auto"/>
            </w:tcBorders>
            <w:shd w:val="clear" w:color="EBF1DE" w:fill="FFFFFF"/>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 xml:space="preserve">Konfektes ar piena krēmu, kakao krēmu un toffee krēmu.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8E0" w:rsidRPr="005E1D22" w:rsidRDefault="00BF48E0" w:rsidP="00BF48E0">
            <w:pPr>
              <w:suppressAutoHyphens w:val="0"/>
              <w:rPr>
                <w:rFonts w:ascii="Arial" w:hAnsi="Arial" w:cs="Arial"/>
                <w:sz w:val="18"/>
                <w:szCs w:val="18"/>
                <w:lang w:val="en-US"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BF48E0" w:rsidRPr="005E1D22" w:rsidTr="00D721BC">
              <w:trPr>
                <w:trHeight w:val="1860"/>
                <w:tblCellSpacing w:w="0" w:type="dxa"/>
              </w:trPr>
              <w:tc>
                <w:tcPr>
                  <w:tcW w:w="1960" w:type="dxa"/>
                  <w:tcBorders>
                    <w:top w:val="nil"/>
                    <w:left w:val="nil"/>
                    <w:bottom w:val="single" w:sz="4" w:space="0" w:color="000000"/>
                    <w:right w:val="single" w:sz="4" w:space="0" w:color="000000"/>
                  </w:tcBorders>
                  <w:shd w:val="clear" w:color="EBF1DE" w:fill="FFFFFF"/>
                  <w:hideMark/>
                </w:tcPr>
                <w:p w:rsidR="00D721BC" w:rsidRPr="005E1D22" w:rsidRDefault="00D721BC" w:rsidP="00D721BC">
                  <w:pPr>
                    <w:suppressAutoHyphens w:val="0"/>
                    <w:rPr>
                      <w:color w:val="000000"/>
                      <w:sz w:val="18"/>
                      <w:szCs w:val="18"/>
                      <w:lang w:val="en-US" w:eastAsia="en-US"/>
                    </w:rPr>
                  </w:pPr>
                  <w:r w:rsidRPr="005E1D22">
                    <w:rPr>
                      <w:rFonts w:ascii="Arial" w:hAnsi="Arial" w:cs="Arial"/>
                      <w:noProof/>
                      <w:sz w:val="18"/>
                      <w:szCs w:val="18"/>
                      <w:lang w:val="en-US" w:eastAsia="en-US"/>
                    </w:rPr>
                    <w:drawing>
                      <wp:anchor distT="0" distB="0" distL="114300" distR="114300" simplePos="0" relativeHeight="251661312" behindDoc="0" locked="0" layoutInCell="1" allowOverlap="1" wp14:anchorId="0EEAD0B4" wp14:editId="61555178">
                        <wp:simplePos x="0" y="0"/>
                        <wp:positionH relativeFrom="column">
                          <wp:posOffset>-1270</wp:posOffset>
                        </wp:positionH>
                        <wp:positionV relativeFrom="paragraph">
                          <wp:posOffset>483870</wp:posOffset>
                        </wp:positionV>
                        <wp:extent cx="723900" cy="600075"/>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E1D22">
                    <w:rPr>
                      <w:color w:val="000000"/>
                      <w:sz w:val="18"/>
                      <w:szCs w:val="18"/>
                      <w:lang w:val="en-US" w:eastAsia="en-US"/>
                    </w:rPr>
                    <w:t>Fasējums no 215-</w:t>
                  </w:r>
                </w:p>
                <w:p w:rsidR="00BF48E0" w:rsidRPr="005E1D22" w:rsidRDefault="00BF48E0" w:rsidP="00D721BC">
                  <w:pPr>
                    <w:suppressAutoHyphens w:val="0"/>
                    <w:rPr>
                      <w:color w:val="000000"/>
                      <w:sz w:val="18"/>
                      <w:szCs w:val="18"/>
                      <w:lang w:val="en-US" w:eastAsia="en-US"/>
                    </w:rPr>
                  </w:pPr>
                  <w:r w:rsidRPr="005E1D22">
                    <w:rPr>
                      <w:color w:val="000000"/>
                      <w:sz w:val="18"/>
                      <w:szCs w:val="18"/>
                      <w:lang w:val="en-US" w:eastAsia="en-US"/>
                    </w:rPr>
                    <w:t>360g. (piemēram:</w:t>
                  </w:r>
                </w:p>
              </w:tc>
            </w:tr>
          </w:tbl>
          <w:p w:rsidR="00BF48E0" w:rsidRPr="005E1D22" w:rsidRDefault="00BF48E0" w:rsidP="00BF48E0">
            <w:pPr>
              <w:suppressAutoHyphens w:val="0"/>
              <w:rPr>
                <w:rFonts w:ascii="Arial" w:hAnsi="Arial" w:cs="Arial"/>
                <w:sz w:val="18"/>
                <w:szCs w:val="18"/>
                <w:lang w:val="en-US" w:eastAsia="en-US"/>
              </w:rPr>
            </w:pPr>
          </w:p>
        </w:tc>
        <w:tc>
          <w:tcPr>
            <w:tcW w:w="519" w:type="dxa"/>
            <w:tcBorders>
              <w:top w:val="single" w:sz="4" w:space="0" w:color="auto"/>
              <w:left w:val="single" w:sz="4" w:space="0" w:color="auto"/>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gab</w:t>
            </w:r>
          </w:p>
        </w:tc>
        <w:tc>
          <w:tcPr>
            <w:tcW w:w="868" w:type="dxa"/>
            <w:tcBorders>
              <w:top w:val="single" w:sz="4" w:space="0" w:color="auto"/>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auto"/>
              <w:left w:val="nil"/>
              <w:bottom w:val="single" w:sz="4" w:space="0" w:color="000000"/>
              <w:right w:val="single" w:sz="4" w:space="0" w:color="000000"/>
            </w:tcBorders>
            <w:shd w:val="clear" w:color="EBF1DE" w:fill="FFFFFF"/>
          </w:tcPr>
          <w:p w:rsidR="00BF48E0" w:rsidRPr="005E1D22" w:rsidRDefault="00BF48E0" w:rsidP="00BF48E0">
            <w:pPr>
              <w:suppressAutoHyphens w:val="0"/>
              <w:rPr>
                <w:color w:val="000000"/>
                <w:sz w:val="18"/>
                <w:szCs w:val="18"/>
                <w:lang w:val="en-US" w:eastAsia="en-US"/>
              </w:rPr>
            </w:pPr>
          </w:p>
        </w:tc>
        <w:tc>
          <w:tcPr>
            <w:tcW w:w="1100"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single" w:sz="4" w:space="0" w:color="auto"/>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860"/>
        </w:trPr>
        <w:tc>
          <w:tcPr>
            <w:tcW w:w="556" w:type="dxa"/>
            <w:tcBorders>
              <w:top w:val="nil"/>
              <w:left w:val="single" w:sz="4" w:space="0" w:color="000000"/>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22</w:t>
            </w:r>
          </w:p>
        </w:tc>
        <w:tc>
          <w:tcPr>
            <w:tcW w:w="1605"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Konfekšu kārbas vai ekvivalents</w:t>
            </w:r>
          </w:p>
        </w:tc>
        <w:tc>
          <w:tcPr>
            <w:tcW w:w="1547" w:type="dxa"/>
            <w:tcBorders>
              <w:top w:val="nil"/>
              <w:left w:val="nil"/>
              <w:bottom w:val="single" w:sz="4" w:space="0" w:color="auto"/>
              <w:right w:val="single" w:sz="4" w:space="0" w:color="auto"/>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Tumšās šokolādes konfektes, pildītas ar augļu marmelādi, piena pomādi un kakao krēmu</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8E0" w:rsidRPr="005E1D22" w:rsidRDefault="00BF48E0" w:rsidP="00BF48E0">
            <w:pPr>
              <w:suppressAutoHyphens w:val="0"/>
              <w:rPr>
                <w:rFonts w:ascii="Arial" w:hAnsi="Arial" w:cs="Arial"/>
                <w:sz w:val="18"/>
                <w:szCs w:val="18"/>
                <w:lang w:val="en-US"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BF48E0" w:rsidRPr="005E1D22" w:rsidTr="00D721BC">
              <w:trPr>
                <w:trHeight w:val="1860"/>
                <w:tblCellSpacing w:w="0" w:type="dxa"/>
              </w:trPr>
              <w:tc>
                <w:tcPr>
                  <w:tcW w:w="1960" w:type="dxa"/>
                  <w:tcBorders>
                    <w:top w:val="nil"/>
                    <w:left w:val="nil"/>
                    <w:bottom w:val="single" w:sz="4" w:space="0" w:color="000000"/>
                    <w:right w:val="single" w:sz="4" w:space="0" w:color="000000"/>
                  </w:tcBorders>
                  <w:shd w:val="clear" w:color="EBF1DE" w:fill="FFFFFF"/>
                  <w:hideMark/>
                </w:tcPr>
                <w:p w:rsidR="00BF48E0" w:rsidRPr="005E1D22" w:rsidRDefault="00D721BC" w:rsidP="00BF48E0">
                  <w:pPr>
                    <w:suppressAutoHyphens w:val="0"/>
                    <w:rPr>
                      <w:color w:val="000000"/>
                      <w:sz w:val="18"/>
                      <w:szCs w:val="18"/>
                      <w:lang w:val="en-US" w:eastAsia="en-US"/>
                    </w:rPr>
                  </w:pPr>
                  <w:r w:rsidRPr="005E1D22">
                    <w:rPr>
                      <w:rFonts w:ascii="Arial" w:hAnsi="Arial" w:cs="Arial"/>
                      <w:noProof/>
                      <w:sz w:val="18"/>
                      <w:szCs w:val="18"/>
                      <w:lang w:val="en-US" w:eastAsia="en-US"/>
                    </w:rPr>
                    <w:drawing>
                      <wp:anchor distT="0" distB="0" distL="114300" distR="114300" simplePos="0" relativeHeight="251662336" behindDoc="0" locked="0" layoutInCell="1" allowOverlap="1" wp14:anchorId="34251E65" wp14:editId="0F0BD3FF">
                        <wp:simplePos x="0" y="0"/>
                        <wp:positionH relativeFrom="column">
                          <wp:posOffset>113030</wp:posOffset>
                        </wp:positionH>
                        <wp:positionV relativeFrom="paragraph">
                          <wp:posOffset>569595</wp:posOffset>
                        </wp:positionV>
                        <wp:extent cx="581025" cy="533400"/>
                        <wp:effectExtent l="0" t="0" r="9525" b="0"/>
                        <wp:wrapNone/>
                        <wp:docPr id="2052" name="Picture 2052"/>
                        <wp:cNvGraphicFramePr/>
                        <a:graphic xmlns:a="http://schemas.openxmlformats.org/drawingml/2006/main">
                          <a:graphicData uri="http://schemas.openxmlformats.org/drawingml/2006/picture">
                            <pic:pic xmlns:pic="http://schemas.openxmlformats.org/drawingml/2006/picture">
                              <pic:nvPicPr>
                                <pic:cNvPr id="205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F48E0" w:rsidRPr="005E1D22">
                    <w:rPr>
                      <w:color w:val="000000"/>
                      <w:sz w:val="18"/>
                      <w:szCs w:val="18"/>
                      <w:lang w:val="en-US" w:eastAsia="en-US"/>
                    </w:rPr>
                    <w:t xml:space="preserve">Fasējums no 190 g. līdz 470g. (piemēram:                                 </w:t>
                  </w:r>
                </w:p>
              </w:tc>
            </w:tr>
          </w:tbl>
          <w:p w:rsidR="00BF48E0" w:rsidRPr="005E1D22" w:rsidRDefault="00BF48E0" w:rsidP="00BF48E0">
            <w:pPr>
              <w:suppressAutoHyphens w:val="0"/>
              <w:rPr>
                <w:rFonts w:ascii="Arial" w:hAnsi="Arial" w:cs="Arial"/>
                <w:sz w:val="18"/>
                <w:szCs w:val="18"/>
                <w:lang w:val="en-US" w:eastAsia="en-US"/>
              </w:rPr>
            </w:pPr>
          </w:p>
        </w:tc>
        <w:tc>
          <w:tcPr>
            <w:tcW w:w="519"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gab</w:t>
            </w:r>
          </w:p>
        </w:tc>
        <w:tc>
          <w:tcPr>
            <w:tcW w:w="868" w:type="dxa"/>
            <w:tcBorders>
              <w:top w:val="nil"/>
              <w:left w:val="single" w:sz="4" w:space="0" w:color="auto"/>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000000"/>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860"/>
        </w:trPr>
        <w:tc>
          <w:tcPr>
            <w:tcW w:w="556" w:type="dxa"/>
            <w:tcBorders>
              <w:top w:val="nil"/>
              <w:left w:val="single" w:sz="4" w:space="0" w:color="000000"/>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lastRenderedPageBreak/>
              <w:t>23</w:t>
            </w:r>
          </w:p>
        </w:tc>
        <w:tc>
          <w:tcPr>
            <w:tcW w:w="1605" w:type="dxa"/>
            <w:tcBorders>
              <w:top w:val="nil"/>
              <w:left w:val="nil"/>
              <w:bottom w:val="single" w:sz="4" w:space="0" w:color="auto"/>
              <w:right w:val="single" w:sz="4" w:space="0" w:color="auto"/>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Konfekšu kārbas vai ekvivalents</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8E0" w:rsidRPr="005E1D22" w:rsidRDefault="00BF48E0" w:rsidP="00BF48E0">
            <w:pPr>
              <w:suppressAutoHyphens w:val="0"/>
              <w:rPr>
                <w:rFonts w:ascii="Arial" w:hAnsi="Arial" w:cs="Arial"/>
                <w:sz w:val="18"/>
                <w:szCs w:val="18"/>
                <w:lang w:val="en-US"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2380"/>
            </w:tblGrid>
            <w:tr w:rsidR="00BF48E0" w:rsidRPr="005E1D22" w:rsidTr="00D721BC">
              <w:trPr>
                <w:trHeight w:val="1860"/>
                <w:tblCellSpacing w:w="0" w:type="dxa"/>
              </w:trPr>
              <w:tc>
                <w:tcPr>
                  <w:tcW w:w="2380" w:type="dxa"/>
                  <w:tcBorders>
                    <w:top w:val="nil"/>
                    <w:left w:val="nil"/>
                    <w:bottom w:val="single" w:sz="4" w:space="0" w:color="000000"/>
                    <w:right w:val="single" w:sz="4" w:space="0" w:color="000000"/>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šokolādes glazūru, augļu želeja, aprikozes, rieksti</w:t>
                  </w:r>
                </w:p>
              </w:tc>
            </w:tr>
          </w:tbl>
          <w:p w:rsidR="00BF48E0" w:rsidRPr="005E1D22" w:rsidRDefault="00BF48E0" w:rsidP="00BF48E0">
            <w:pPr>
              <w:suppressAutoHyphens w:val="0"/>
              <w:rPr>
                <w:rFonts w:ascii="Arial" w:hAnsi="Arial" w:cs="Arial"/>
                <w:sz w:val="18"/>
                <w:szCs w:val="18"/>
                <w:lang w:val="en-US" w:eastAsia="en-US"/>
              </w:rPr>
            </w:pPr>
          </w:p>
        </w:tc>
        <w:tc>
          <w:tcPr>
            <w:tcW w:w="1679" w:type="dxa"/>
            <w:tcBorders>
              <w:top w:val="single" w:sz="4" w:space="0" w:color="auto"/>
              <w:left w:val="single" w:sz="4" w:space="0" w:color="auto"/>
              <w:bottom w:val="single" w:sz="4" w:space="0" w:color="auto"/>
              <w:right w:val="single" w:sz="4" w:space="0" w:color="auto"/>
            </w:tcBorders>
            <w:shd w:val="clear" w:color="EBF1DE" w:fill="FFFFFF"/>
            <w:hideMark/>
          </w:tcPr>
          <w:p w:rsidR="00BF48E0" w:rsidRPr="005E1D22" w:rsidRDefault="00D721BC" w:rsidP="00BF48E0">
            <w:pPr>
              <w:suppressAutoHyphens w:val="0"/>
              <w:rPr>
                <w:color w:val="000000"/>
                <w:sz w:val="18"/>
                <w:szCs w:val="18"/>
                <w:lang w:val="en-US" w:eastAsia="en-US"/>
              </w:rPr>
            </w:pPr>
            <w:r w:rsidRPr="005E1D22">
              <w:rPr>
                <w:rFonts w:ascii="Arial" w:hAnsi="Arial" w:cs="Arial"/>
                <w:noProof/>
                <w:sz w:val="18"/>
                <w:szCs w:val="18"/>
                <w:lang w:val="en-US" w:eastAsia="en-US"/>
              </w:rPr>
              <w:drawing>
                <wp:anchor distT="0" distB="0" distL="114300" distR="114300" simplePos="0" relativeHeight="251663360" behindDoc="0" locked="0" layoutInCell="1" allowOverlap="1" wp14:anchorId="4F61B106" wp14:editId="71D115B5">
                  <wp:simplePos x="0" y="0"/>
                  <wp:positionH relativeFrom="column">
                    <wp:posOffset>76835</wp:posOffset>
                  </wp:positionH>
                  <wp:positionV relativeFrom="paragraph">
                    <wp:posOffset>828040</wp:posOffset>
                  </wp:positionV>
                  <wp:extent cx="781050" cy="504825"/>
                  <wp:effectExtent l="0" t="0" r="0" b="9525"/>
                  <wp:wrapNone/>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04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F48E0" w:rsidRPr="005E1D22">
              <w:rPr>
                <w:color w:val="000000"/>
                <w:sz w:val="18"/>
                <w:szCs w:val="18"/>
                <w:lang w:val="en-US" w:eastAsia="en-US"/>
              </w:rPr>
              <w:t>Fasējums no 235 g. līdz 450g. (piemēram:</w:t>
            </w:r>
          </w:p>
        </w:tc>
        <w:tc>
          <w:tcPr>
            <w:tcW w:w="519"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gab</w:t>
            </w:r>
          </w:p>
        </w:tc>
        <w:tc>
          <w:tcPr>
            <w:tcW w:w="868" w:type="dxa"/>
            <w:tcBorders>
              <w:top w:val="nil"/>
              <w:left w:val="single" w:sz="4" w:space="0" w:color="auto"/>
              <w:bottom w:val="single" w:sz="4" w:space="0" w:color="auto"/>
              <w:right w:val="single" w:sz="4" w:space="0" w:color="000000"/>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000000"/>
              <w:left w:val="single" w:sz="4" w:space="0" w:color="000000"/>
              <w:bottom w:val="single" w:sz="4" w:space="0" w:color="auto"/>
              <w:right w:val="single" w:sz="4" w:space="0" w:color="000000"/>
            </w:tcBorders>
            <w:shd w:val="clear" w:color="EBF1DE" w:fill="FFFFFF"/>
          </w:tcPr>
          <w:p w:rsidR="00BF48E0" w:rsidRPr="005E1D22" w:rsidRDefault="00BF48E0" w:rsidP="00BF48E0">
            <w:pPr>
              <w:suppressAutoHyphens w:val="0"/>
              <w:rPr>
                <w:color w:val="000000"/>
                <w:sz w:val="18"/>
                <w:szCs w:val="18"/>
                <w:lang w:val="en-US" w:eastAsia="en-US"/>
              </w:rPr>
            </w:pPr>
          </w:p>
        </w:tc>
        <w:tc>
          <w:tcPr>
            <w:tcW w:w="1100" w:type="dxa"/>
            <w:tcBorders>
              <w:top w:val="nil"/>
              <w:left w:val="single" w:sz="4" w:space="0" w:color="000000"/>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nil"/>
              <w:left w:val="nil"/>
              <w:bottom w:val="single" w:sz="4" w:space="0" w:color="auto"/>
              <w:right w:val="single" w:sz="4" w:space="0" w:color="000000"/>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5B57BB">
        <w:trPr>
          <w:trHeight w:val="1860"/>
        </w:trPr>
        <w:tc>
          <w:tcPr>
            <w:tcW w:w="556"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24</w:t>
            </w:r>
          </w:p>
        </w:tc>
        <w:tc>
          <w:tcPr>
            <w:tcW w:w="1605"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rPr>
                <w:b/>
                <w:bCs/>
                <w:color w:val="000000"/>
                <w:sz w:val="18"/>
                <w:szCs w:val="18"/>
                <w:lang w:val="en-US" w:eastAsia="en-US"/>
              </w:rPr>
            </w:pPr>
            <w:r w:rsidRPr="005E1D22">
              <w:rPr>
                <w:b/>
                <w:bCs/>
                <w:color w:val="000000"/>
                <w:sz w:val="18"/>
                <w:szCs w:val="18"/>
                <w:lang w:val="en-US" w:eastAsia="en-US"/>
              </w:rPr>
              <w:t>Konfekšu kārbas vai ekvivalents</w:t>
            </w:r>
          </w:p>
        </w:tc>
        <w:tc>
          <w:tcPr>
            <w:tcW w:w="1547"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rPr>
                <w:color w:val="000000"/>
                <w:sz w:val="18"/>
                <w:szCs w:val="18"/>
                <w:lang w:val="en-US" w:eastAsia="en-US"/>
              </w:rPr>
            </w:pPr>
            <w:r w:rsidRPr="005E1D22">
              <w:rPr>
                <w:color w:val="000000"/>
                <w:sz w:val="18"/>
                <w:szCs w:val="18"/>
                <w:lang w:val="en-US" w:eastAsia="en-US"/>
              </w:rPr>
              <w:t>ar drupinātu lazdu riekstiem</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BF48E0" w:rsidRPr="005E1D22" w:rsidRDefault="00D721BC" w:rsidP="005E1D22">
            <w:pPr>
              <w:suppressAutoHyphens w:val="0"/>
              <w:rPr>
                <w:rFonts w:ascii="Arial" w:hAnsi="Arial" w:cs="Arial"/>
                <w:sz w:val="18"/>
                <w:szCs w:val="18"/>
                <w:lang w:val="en-US" w:eastAsia="en-US"/>
              </w:rPr>
            </w:pPr>
            <w:proofErr w:type="gramStart"/>
            <w:r w:rsidRPr="005E1D22">
              <w:rPr>
                <w:color w:val="000000"/>
                <w:sz w:val="18"/>
                <w:szCs w:val="18"/>
                <w:lang w:val="en-US" w:eastAsia="en-US"/>
              </w:rPr>
              <w:t>Fasējums  līdz</w:t>
            </w:r>
            <w:proofErr w:type="gramEnd"/>
            <w:r w:rsidRPr="005E1D22">
              <w:rPr>
                <w:color w:val="000000"/>
                <w:sz w:val="18"/>
                <w:szCs w:val="18"/>
                <w:lang w:val="en-US" w:eastAsia="en-US"/>
              </w:rPr>
              <w:t xml:space="preserve"> 225g. (piemēram:</w:t>
            </w: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BF48E0" w:rsidRPr="005E1D22" w:rsidTr="00D721BC">
              <w:trPr>
                <w:trHeight w:val="1860"/>
                <w:tblCellSpacing w:w="0" w:type="dxa"/>
              </w:trPr>
              <w:tc>
                <w:tcPr>
                  <w:tcW w:w="1960" w:type="dxa"/>
                  <w:tcBorders>
                    <w:top w:val="nil"/>
                    <w:left w:val="nil"/>
                    <w:bottom w:val="single" w:sz="4" w:space="0" w:color="000000"/>
                    <w:right w:val="single" w:sz="4" w:space="0" w:color="000000"/>
                  </w:tcBorders>
                  <w:shd w:val="clear" w:color="EBF1DE" w:fill="FFFFFF"/>
                  <w:hideMark/>
                </w:tcPr>
                <w:p w:rsidR="00BF48E0" w:rsidRPr="005E1D22" w:rsidRDefault="00D721BC" w:rsidP="005E1D22">
                  <w:pPr>
                    <w:suppressAutoHyphens w:val="0"/>
                    <w:rPr>
                      <w:color w:val="000000"/>
                      <w:sz w:val="18"/>
                      <w:szCs w:val="18"/>
                      <w:lang w:val="en-US" w:eastAsia="en-US"/>
                    </w:rPr>
                  </w:pPr>
                  <w:r w:rsidRPr="005E1D22">
                    <w:rPr>
                      <w:rFonts w:ascii="Arial" w:hAnsi="Arial" w:cs="Arial"/>
                      <w:noProof/>
                      <w:sz w:val="18"/>
                      <w:szCs w:val="18"/>
                      <w:lang w:val="en-US" w:eastAsia="en-US"/>
                    </w:rPr>
                    <w:drawing>
                      <wp:anchor distT="0" distB="0" distL="114300" distR="114300" simplePos="0" relativeHeight="251664384" behindDoc="0" locked="0" layoutInCell="1" allowOverlap="1" wp14:anchorId="36978130" wp14:editId="6D43DE15">
                        <wp:simplePos x="0" y="0"/>
                        <wp:positionH relativeFrom="column">
                          <wp:posOffset>133350</wp:posOffset>
                        </wp:positionH>
                        <wp:positionV relativeFrom="paragraph">
                          <wp:posOffset>393065</wp:posOffset>
                        </wp:positionV>
                        <wp:extent cx="742950" cy="552450"/>
                        <wp:effectExtent l="0" t="0" r="0" b="0"/>
                        <wp:wrapNone/>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F48E0" w:rsidRPr="005E1D22">
                    <w:rPr>
                      <w:color w:val="000000"/>
                      <w:sz w:val="18"/>
                      <w:szCs w:val="18"/>
                      <w:lang w:val="en-US" w:eastAsia="en-US"/>
                    </w:rPr>
                    <w:t xml:space="preserve">                                              </w:t>
                  </w:r>
                </w:p>
              </w:tc>
            </w:tr>
          </w:tbl>
          <w:p w:rsidR="00BF48E0" w:rsidRPr="005E1D22" w:rsidRDefault="00BF48E0" w:rsidP="005E1D22">
            <w:pPr>
              <w:suppressAutoHyphens w:val="0"/>
              <w:rPr>
                <w:rFonts w:ascii="Arial" w:hAnsi="Arial" w:cs="Arial"/>
                <w:sz w:val="18"/>
                <w:szCs w:val="18"/>
                <w:lang w:val="en-US" w:eastAsia="en-US"/>
              </w:rPr>
            </w:pPr>
          </w:p>
        </w:tc>
        <w:tc>
          <w:tcPr>
            <w:tcW w:w="519"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gab</w:t>
            </w:r>
          </w:p>
        </w:tc>
        <w:tc>
          <w:tcPr>
            <w:tcW w:w="868"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BF48E0" w:rsidRPr="005E1D22" w:rsidRDefault="00BF48E0" w:rsidP="00BF48E0">
            <w:pPr>
              <w:suppressAutoHyphens w:val="0"/>
              <w:jc w:val="center"/>
              <w:rPr>
                <w:color w:val="000000"/>
                <w:sz w:val="18"/>
                <w:szCs w:val="18"/>
                <w:lang w:val="en-US" w:eastAsia="en-US"/>
              </w:rPr>
            </w:pPr>
            <w:r w:rsidRPr="005E1D22">
              <w:rPr>
                <w:color w:val="000000"/>
                <w:sz w:val="18"/>
                <w:szCs w:val="18"/>
                <w:lang w:val="en-US" w:eastAsia="en-US"/>
              </w:rPr>
              <w:t>100</w:t>
            </w:r>
          </w:p>
        </w:tc>
        <w:tc>
          <w:tcPr>
            <w:tcW w:w="890"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064"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309"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608"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rPr>
                <w:color w:val="000000"/>
                <w:sz w:val="18"/>
                <w:szCs w:val="18"/>
                <w:lang w:val="en-US" w:eastAsia="en-US"/>
              </w:rPr>
            </w:pPr>
          </w:p>
        </w:tc>
        <w:tc>
          <w:tcPr>
            <w:tcW w:w="1100"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c>
          <w:tcPr>
            <w:tcW w:w="1103" w:type="dxa"/>
            <w:tcBorders>
              <w:top w:val="single" w:sz="4" w:space="0" w:color="auto"/>
              <w:left w:val="single" w:sz="4" w:space="0" w:color="auto"/>
              <w:bottom w:val="single" w:sz="4" w:space="0" w:color="auto"/>
              <w:right w:val="single" w:sz="4" w:space="0" w:color="auto"/>
            </w:tcBorders>
            <w:shd w:val="clear" w:color="EBF1DE" w:fill="FFFFFF"/>
            <w:vAlign w:val="center"/>
          </w:tcPr>
          <w:p w:rsidR="00BF48E0" w:rsidRPr="005E1D22" w:rsidRDefault="00BF48E0" w:rsidP="00BF48E0">
            <w:pPr>
              <w:suppressAutoHyphens w:val="0"/>
              <w:jc w:val="center"/>
              <w:rPr>
                <w:color w:val="000000"/>
                <w:sz w:val="18"/>
                <w:szCs w:val="18"/>
                <w:lang w:val="en-US" w:eastAsia="en-US"/>
              </w:rPr>
            </w:pPr>
          </w:p>
        </w:tc>
      </w:tr>
      <w:tr w:rsidR="00BF48E0" w:rsidRPr="00BF48E0" w:rsidTr="00D721BC">
        <w:trPr>
          <w:trHeight w:val="450"/>
        </w:trPr>
        <w:tc>
          <w:tcPr>
            <w:tcW w:w="13467" w:type="dxa"/>
            <w:gridSpan w:val="1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F48E0" w:rsidRPr="005E1D22" w:rsidRDefault="00BF48E0" w:rsidP="00BF48E0">
            <w:pPr>
              <w:suppressAutoHyphens w:val="0"/>
              <w:jc w:val="right"/>
              <w:rPr>
                <w:b/>
                <w:bCs/>
                <w:color w:val="000000"/>
                <w:sz w:val="18"/>
                <w:szCs w:val="18"/>
                <w:lang w:val="en-US" w:eastAsia="en-US"/>
              </w:rPr>
            </w:pPr>
            <w:r w:rsidRPr="005E1D22">
              <w:rPr>
                <w:b/>
                <w:bCs/>
                <w:color w:val="000000"/>
                <w:sz w:val="18"/>
                <w:szCs w:val="18"/>
                <w:lang w:val="en-US" w:eastAsia="en-US"/>
              </w:rPr>
              <w:t>Kopējā summa par visu apjomu EUR bez PVN:</w:t>
            </w:r>
          </w:p>
        </w:tc>
        <w:tc>
          <w:tcPr>
            <w:tcW w:w="1103" w:type="dxa"/>
            <w:tcBorders>
              <w:top w:val="single" w:sz="4" w:space="0" w:color="auto"/>
              <w:left w:val="nil"/>
              <w:bottom w:val="single" w:sz="4" w:space="0" w:color="000000"/>
              <w:right w:val="single" w:sz="4" w:space="0" w:color="000000"/>
            </w:tcBorders>
            <w:shd w:val="clear" w:color="auto" w:fill="auto"/>
            <w:vAlign w:val="center"/>
            <w:hideMark/>
          </w:tcPr>
          <w:p w:rsidR="00BF48E0" w:rsidRPr="005E1D22" w:rsidRDefault="00BF48E0" w:rsidP="00BF48E0">
            <w:pPr>
              <w:suppressAutoHyphens w:val="0"/>
              <w:jc w:val="center"/>
              <w:rPr>
                <w:b/>
                <w:bCs/>
                <w:color w:val="000000"/>
                <w:sz w:val="18"/>
                <w:szCs w:val="18"/>
                <w:lang w:val="en-US" w:eastAsia="en-US"/>
              </w:rPr>
            </w:pPr>
          </w:p>
        </w:tc>
      </w:tr>
    </w:tbl>
    <w:p w:rsidR="005E1D22" w:rsidRDefault="005E1D22"/>
    <w:p w:rsidR="005E1D22" w:rsidRDefault="005E1D22"/>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7371"/>
      </w:tblGrid>
      <w:tr w:rsidR="005E1D22" w:rsidRPr="00176F41" w:rsidTr="005E1D22">
        <w:tc>
          <w:tcPr>
            <w:tcW w:w="7225" w:type="dxa"/>
          </w:tcPr>
          <w:p w:rsidR="005E1D22" w:rsidRPr="00176F41" w:rsidRDefault="005E1D22" w:rsidP="00E728BC">
            <w:pPr>
              <w:rPr>
                <w:b/>
                <w:sz w:val="22"/>
                <w:szCs w:val="22"/>
              </w:rPr>
            </w:pPr>
            <w:r w:rsidRPr="00176F41">
              <w:rPr>
                <w:b/>
                <w:sz w:val="22"/>
                <w:szCs w:val="22"/>
              </w:rPr>
              <w:t>Pircējs:</w:t>
            </w:r>
          </w:p>
          <w:p w:rsidR="005E1D22" w:rsidRPr="00176F41" w:rsidRDefault="005E1D22" w:rsidP="00E728BC">
            <w:pPr>
              <w:widowControl w:val="0"/>
              <w:rPr>
                <w:b/>
                <w:bCs/>
                <w:color w:val="000000"/>
                <w:sz w:val="22"/>
                <w:szCs w:val="22"/>
              </w:rPr>
            </w:pPr>
            <w:r w:rsidRPr="00176F41">
              <w:rPr>
                <w:b/>
                <w:bCs/>
                <w:color w:val="000000"/>
                <w:sz w:val="22"/>
                <w:szCs w:val="22"/>
              </w:rPr>
              <w:t>Daugavpils pilsētas Izglītības pārvaldes</w:t>
            </w:r>
          </w:p>
          <w:p w:rsidR="005E1D22" w:rsidRPr="00176F41" w:rsidRDefault="005E1D22" w:rsidP="00E728BC">
            <w:pPr>
              <w:widowControl w:val="0"/>
              <w:rPr>
                <w:b/>
                <w:bCs/>
                <w:color w:val="000000"/>
                <w:sz w:val="22"/>
                <w:szCs w:val="22"/>
              </w:rPr>
            </w:pPr>
            <w:r w:rsidRPr="00176F41">
              <w:rPr>
                <w:b/>
                <w:bCs/>
                <w:color w:val="000000"/>
                <w:sz w:val="22"/>
                <w:szCs w:val="22"/>
              </w:rPr>
              <w:t>vadītāja:</w:t>
            </w:r>
          </w:p>
          <w:p w:rsidR="005E1D22" w:rsidRDefault="005E1D22" w:rsidP="00E728BC">
            <w:pPr>
              <w:rPr>
                <w:b/>
                <w:bCs/>
                <w:color w:val="000000"/>
                <w:sz w:val="22"/>
                <w:szCs w:val="22"/>
              </w:rPr>
            </w:pPr>
          </w:p>
          <w:p w:rsidR="005E1D22" w:rsidRPr="00176F41" w:rsidRDefault="005E1D22" w:rsidP="00E728BC">
            <w:pPr>
              <w:rPr>
                <w:b/>
                <w:bCs/>
                <w:color w:val="000000"/>
                <w:sz w:val="22"/>
                <w:szCs w:val="22"/>
              </w:rPr>
            </w:pPr>
            <w:r w:rsidRPr="00176F41">
              <w:rPr>
                <w:b/>
                <w:bCs/>
                <w:color w:val="000000"/>
                <w:sz w:val="22"/>
                <w:szCs w:val="22"/>
              </w:rPr>
              <w:t>_______________ /Marina Isupova/</w:t>
            </w:r>
          </w:p>
          <w:p w:rsidR="005E1D22" w:rsidRPr="00176F41" w:rsidRDefault="005E1D22" w:rsidP="00E728BC">
            <w:pPr>
              <w:rPr>
                <w:b/>
                <w:sz w:val="22"/>
                <w:szCs w:val="22"/>
              </w:rPr>
            </w:pPr>
          </w:p>
        </w:tc>
        <w:tc>
          <w:tcPr>
            <w:tcW w:w="7371" w:type="dxa"/>
          </w:tcPr>
          <w:p w:rsidR="005E1D22" w:rsidRDefault="005E1D22" w:rsidP="00E728BC">
            <w:pPr>
              <w:rPr>
                <w:b/>
                <w:sz w:val="22"/>
                <w:szCs w:val="22"/>
              </w:rPr>
            </w:pPr>
            <w:r w:rsidRPr="00176F41">
              <w:rPr>
                <w:b/>
                <w:sz w:val="22"/>
                <w:szCs w:val="22"/>
              </w:rPr>
              <w:t>Pārdevējs:</w:t>
            </w:r>
          </w:p>
          <w:p w:rsidR="005E1D22" w:rsidRDefault="005E1D22" w:rsidP="00E728BC">
            <w:pPr>
              <w:rPr>
                <w:b/>
                <w:sz w:val="22"/>
                <w:szCs w:val="22"/>
              </w:rPr>
            </w:pPr>
            <w:r>
              <w:rPr>
                <w:b/>
                <w:sz w:val="22"/>
                <w:szCs w:val="22"/>
              </w:rPr>
              <w:t>SIA firma “ANTARIS” valdes locekle:</w:t>
            </w:r>
          </w:p>
          <w:p w:rsidR="005E1D22" w:rsidRDefault="005E1D22" w:rsidP="00E728BC">
            <w:pPr>
              <w:rPr>
                <w:b/>
                <w:sz w:val="22"/>
                <w:szCs w:val="22"/>
              </w:rPr>
            </w:pPr>
          </w:p>
          <w:p w:rsidR="005E1D22" w:rsidRDefault="005E1D22" w:rsidP="00E728BC">
            <w:pPr>
              <w:rPr>
                <w:b/>
                <w:sz w:val="22"/>
                <w:szCs w:val="22"/>
              </w:rPr>
            </w:pPr>
          </w:p>
          <w:p w:rsidR="005E1D22" w:rsidRPr="00176F41" w:rsidRDefault="005E1D22" w:rsidP="00E728BC">
            <w:pPr>
              <w:rPr>
                <w:b/>
                <w:sz w:val="22"/>
                <w:szCs w:val="22"/>
              </w:rPr>
            </w:pPr>
            <w:r>
              <w:rPr>
                <w:b/>
                <w:sz w:val="22"/>
                <w:szCs w:val="22"/>
              </w:rPr>
              <w:t>_________________ /Inna Orole/</w:t>
            </w:r>
          </w:p>
        </w:tc>
      </w:tr>
    </w:tbl>
    <w:p w:rsidR="005E1D22" w:rsidRDefault="005E1D22" w:rsidP="005E1D22">
      <w:pPr>
        <w:jc w:val="right"/>
        <w:sectPr w:rsidR="005E1D22" w:rsidSect="007E1E31">
          <w:pgSz w:w="16838" w:h="11906" w:orient="landscape"/>
          <w:pgMar w:top="1701" w:right="1134" w:bottom="1134" w:left="1134" w:header="709" w:footer="709" w:gutter="0"/>
          <w:cols w:space="708"/>
          <w:titlePg/>
          <w:docGrid w:linePitch="360"/>
        </w:sectPr>
      </w:pPr>
    </w:p>
    <w:p w:rsidR="005E1D22" w:rsidRDefault="005E1D22" w:rsidP="005E1D22">
      <w:pPr>
        <w:jc w:val="right"/>
      </w:pPr>
      <w:r>
        <w:lastRenderedPageBreak/>
        <w:t>Līguma 2.pielikums</w:t>
      </w:r>
    </w:p>
    <w:p w:rsidR="005E1D22" w:rsidRDefault="005E1D22" w:rsidP="005E1D22"/>
    <w:tbl>
      <w:tblPr>
        <w:tblW w:w="9634" w:type="dxa"/>
        <w:tblLook w:val="04A0" w:firstRow="1" w:lastRow="0" w:firstColumn="1" w:lastColumn="0" w:noHBand="0" w:noVBand="1"/>
      </w:tblPr>
      <w:tblGrid>
        <w:gridCol w:w="3823"/>
        <w:gridCol w:w="3260"/>
        <w:gridCol w:w="2551"/>
      </w:tblGrid>
      <w:tr w:rsidR="005E1D22" w:rsidRPr="005E1D22" w:rsidTr="005E1D22">
        <w:trPr>
          <w:trHeight w:val="375"/>
        </w:trPr>
        <w:tc>
          <w:tcPr>
            <w:tcW w:w="9634"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1D22" w:rsidRPr="005E1D22" w:rsidRDefault="005E1D22" w:rsidP="005E1D22">
            <w:pPr>
              <w:suppressAutoHyphens w:val="0"/>
              <w:jc w:val="center"/>
              <w:rPr>
                <w:b/>
                <w:bCs/>
                <w:color w:val="000000"/>
                <w:sz w:val="28"/>
                <w:szCs w:val="28"/>
                <w:lang w:val="en-US" w:eastAsia="en-US"/>
              </w:rPr>
            </w:pPr>
            <w:r w:rsidRPr="005E1D22">
              <w:rPr>
                <w:b/>
                <w:bCs/>
                <w:color w:val="000000"/>
                <w:sz w:val="28"/>
                <w:szCs w:val="28"/>
                <w:lang w:val="en-US" w:eastAsia="en-US"/>
              </w:rPr>
              <w:t>Loģistika plāns</w:t>
            </w:r>
          </w:p>
        </w:tc>
      </w:tr>
      <w:tr w:rsidR="005E1D22" w:rsidRPr="005E1D22" w:rsidTr="005E1D22">
        <w:trPr>
          <w:trHeight w:val="300"/>
        </w:trPr>
        <w:tc>
          <w:tcPr>
            <w:tcW w:w="3823" w:type="dxa"/>
            <w:tcBorders>
              <w:top w:val="nil"/>
              <w:left w:val="single" w:sz="4" w:space="0" w:color="auto"/>
              <w:bottom w:val="single" w:sz="4" w:space="0" w:color="auto"/>
              <w:right w:val="single" w:sz="4" w:space="0" w:color="auto"/>
            </w:tcBorders>
            <w:shd w:val="clear" w:color="000000" w:fill="92D050"/>
            <w:vAlign w:val="center"/>
            <w:hideMark/>
          </w:tcPr>
          <w:p w:rsidR="005E1D22" w:rsidRPr="005E1D22" w:rsidRDefault="005E1D22" w:rsidP="005E1D22">
            <w:pPr>
              <w:suppressAutoHyphens w:val="0"/>
              <w:jc w:val="center"/>
              <w:rPr>
                <w:b/>
                <w:bCs/>
                <w:color w:val="000000"/>
                <w:sz w:val="22"/>
                <w:szCs w:val="22"/>
                <w:lang w:val="en-US" w:eastAsia="en-US"/>
              </w:rPr>
            </w:pPr>
            <w:r w:rsidRPr="005E1D22">
              <w:rPr>
                <w:b/>
                <w:bCs/>
                <w:color w:val="000000"/>
                <w:sz w:val="22"/>
                <w:szCs w:val="22"/>
                <w:lang w:val="en-US" w:eastAsia="en-US"/>
              </w:rPr>
              <w:t>Nosaukums</w:t>
            </w:r>
          </w:p>
        </w:tc>
        <w:tc>
          <w:tcPr>
            <w:tcW w:w="3260" w:type="dxa"/>
            <w:tcBorders>
              <w:top w:val="nil"/>
              <w:left w:val="nil"/>
              <w:bottom w:val="single" w:sz="4" w:space="0" w:color="auto"/>
              <w:right w:val="single" w:sz="4" w:space="0" w:color="auto"/>
            </w:tcBorders>
            <w:shd w:val="clear" w:color="000000" w:fill="92D050"/>
            <w:vAlign w:val="center"/>
            <w:hideMark/>
          </w:tcPr>
          <w:p w:rsidR="005E1D22" w:rsidRPr="005E1D22" w:rsidRDefault="005E1D22" w:rsidP="005E1D22">
            <w:pPr>
              <w:suppressAutoHyphens w:val="0"/>
              <w:jc w:val="center"/>
              <w:rPr>
                <w:b/>
                <w:bCs/>
                <w:color w:val="000000"/>
                <w:sz w:val="22"/>
                <w:szCs w:val="22"/>
                <w:lang w:val="en-US" w:eastAsia="en-US"/>
              </w:rPr>
            </w:pPr>
            <w:r w:rsidRPr="005E1D22">
              <w:rPr>
                <w:b/>
                <w:bCs/>
                <w:color w:val="000000"/>
                <w:sz w:val="22"/>
                <w:szCs w:val="22"/>
                <w:lang w:val="en-US" w:eastAsia="en-US"/>
              </w:rPr>
              <w:t>Piegādes dienas</w:t>
            </w:r>
          </w:p>
        </w:tc>
        <w:tc>
          <w:tcPr>
            <w:tcW w:w="2551" w:type="dxa"/>
            <w:tcBorders>
              <w:top w:val="nil"/>
              <w:left w:val="nil"/>
              <w:bottom w:val="single" w:sz="4" w:space="0" w:color="auto"/>
              <w:right w:val="single" w:sz="4" w:space="0" w:color="auto"/>
            </w:tcBorders>
            <w:shd w:val="clear" w:color="000000" w:fill="92D050"/>
            <w:noWrap/>
            <w:vAlign w:val="center"/>
            <w:hideMark/>
          </w:tcPr>
          <w:p w:rsidR="005E1D22" w:rsidRPr="005E1D22" w:rsidRDefault="005E1D22" w:rsidP="005E1D22">
            <w:pPr>
              <w:suppressAutoHyphens w:val="0"/>
              <w:jc w:val="center"/>
              <w:rPr>
                <w:b/>
                <w:bCs/>
                <w:color w:val="000000"/>
                <w:sz w:val="22"/>
                <w:szCs w:val="22"/>
                <w:lang w:val="en-US" w:eastAsia="en-US"/>
              </w:rPr>
            </w:pPr>
            <w:r w:rsidRPr="005E1D22">
              <w:rPr>
                <w:b/>
                <w:bCs/>
                <w:color w:val="000000"/>
                <w:sz w:val="22"/>
                <w:szCs w:val="22"/>
                <w:lang w:val="en-US" w:eastAsia="en-US"/>
              </w:rPr>
              <w:t>Piegādes laiks</w:t>
            </w:r>
          </w:p>
        </w:tc>
      </w:tr>
      <w:tr w:rsidR="005E1D22" w:rsidRPr="005E1D22" w:rsidTr="005E1D22">
        <w:trPr>
          <w:trHeight w:val="106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Saldumi un reprezentācijas produkti</w:t>
            </w:r>
          </w:p>
        </w:tc>
        <w:tc>
          <w:tcPr>
            <w:tcW w:w="3260" w:type="dxa"/>
            <w:tcBorders>
              <w:top w:val="nil"/>
              <w:left w:val="nil"/>
              <w:bottom w:val="single" w:sz="4" w:space="0" w:color="auto"/>
              <w:right w:val="single" w:sz="4" w:space="0" w:color="auto"/>
            </w:tcBorders>
            <w:shd w:val="clear" w:color="000000" w:fill="FFFFFF"/>
            <w:vAlign w:val="center"/>
            <w:hideMark/>
          </w:tcPr>
          <w:p w:rsidR="005E1D22" w:rsidRPr="005E1D22" w:rsidRDefault="005E1D22" w:rsidP="005E1D22">
            <w:pPr>
              <w:suppressAutoHyphens w:val="0"/>
              <w:jc w:val="center"/>
              <w:rPr>
                <w:color w:val="000000"/>
                <w:sz w:val="22"/>
                <w:szCs w:val="22"/>
                <w:lang w:val="en-US" w:eastAsia="en-US"/>
              </w:rPr>
            </w:pPr>
            <w:r w:rsidRPr="005E1D22">
              <w:rPr>
                <w:color w:val="000000"/>
                <w:sz w:val="22"/>
                <w:szCs w:val="22"/>
                <w:lang w:val="en-US" w:eastAsia="en-US"/>
              </w:rPr>
              <w:t>2x nedēļā vai pēc pasūtījuma</w:t>
            </w:r>
          </w:p>
        </w:tc>
        <w:tc>
          <w:tcPr>
            <w:tcW w:w="2551" w:type="dxa"/>
            <w:tcBorders>
              <w:top w:val="nil"/>
              <w:left w:val="nil"/>
              <w:bottom w:val="single" w:sz="4" w:space="0" w:color="auto"/>
              <w:right w:val="single" w:sz="4" w:space="0" w:color="auto"/>
            </w:tcBorders>
            <w:shd w:val="clear" w:color="000000" w:fill="FFFFFF"/>
            <w:vAlign w:val="center"/>
            <w:hideMark/>
          </w:tcPr>
          <w:p w:rsidR="005E1D22" w:rsidRPr="005E1D22" w:rsidRDefault="005E1D22" w:rsidP="005E1D22">
            <w:pPr>
              <w:suppressAutoHyphens w:val="0"/>
              <w:jc w:val="center"/>
              <w:rPr>
                <w:color w:val="000000"/>
                <w:sz w:val="22"/>
                <w:szCs w:val="22"/>
                <w:lang w:val="en-US" w:eastAsia="en-US"/>
              </w:rPr>
            </w:pPr>
            <w:r w:rsidRPr="005E1D22">
              <w:rPr>
                <w:color w:val="000000"/>
                <w:sz w:val="22"/>
                <w:szCs w:val="22"/>
                <w:lang w:val="en-US" w:eastAsia="en-US"/>
              </w:rPr>
              <w:t>No plkst.7.00 - 10.00</w:t>
            </w:r>
          </w:p>
        </w:tc>
      </w:tr>
      <w:tr w:rsidR="005E1D22" w:rsidRPr="005E1D22" w:rsidTr="005E1D22">
        <w:trPr>
          <w:trHeight w:val="780"/>
        </w:trPr>
        <w:tc>
          <w:tcPr>
            <w:tcW w:w="9634"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5E1D22" w:rsidRPr="00E728BC" w:rsidRDefault="005E1D22" w:rsidP="005E1D22">
            <w:pPr>
              <w:suppressAutoHyphens w:val="0"/>
              <w:jc w:val="center"/>
              <w:rPr>
                <w:b/>
                <w:bCs/>
                <w:color w:val="000000"/>
                <w:sz w:val="28"/>
                <w:szCs w:val="28"/>
                <w:lang w:eastAsia="en-US"/>
              </w:rPr>
            </w:pPr>
            <w:r w:rsidRPr="00E728BC">
              <w:rPr>
                <w:b/>
                <w:bCs/>
                <w:color w:val="000000"/>
                <w:sz w:val="28"/>
                <w:szCs w:val="28"/>
                <w:lang w:eastAsia="en-US"/>
              </w:rPr>
              <w:t>Daugavpils pilsētas Izglītības pārvaldes padotībā esošo pirmsskolas izglītības iestāžu saraksts - piegādes vietas un adreses</w:t>
            </w:r>
          </w:p>
        </w:tc>
      </w:tr>
      <w:tr w:rsidR="005E1D22" w:rsidRPr="005E1D22" w:rsidTr="005E1D22">
        <w:trPr>
          <w:trHeight w:val="570"/>
        </w:trPr>
        <w:tc>
          <w:tcPr>
            <w:tcW w:w="3823" w:type="dxa"/>
            <w:tcBorders>
              <w:top w:val="nil"/>
              <w:left w:val="single" w:sz="4" w:space="0" w:color="auto"/>
              <w:bottom w:val="single" w:sz="4" w:space="0" w:color="000000"/>
              <w:right w:val="single" w:sz="4" w:space="0" w:color="000000"/>
            </w:tcBorders>
            <w:shd w:val="clear" w:color="000000" w:fill="92D050"/>
            <w:vAlign w:val="center"/>
            <w:hideMark/>
          </w:tcPr>
          <w:p w:rsidR="005E1D22" w:rsidRPr="005E1D22" w:rsidRDefault="005E1D22" w:rsidP="005E1D22">
            <w:pPr>
              <w:suppressAutoHyphens w:val="0"/>
              <w:jc w:val="center"/>
              <w:rPr>
                <w:b/>
                <w:bCs/>
                <w:color w:val="000000"/>
                <w:sz w:val="22"/>
                <w:szCs w:val="22"/>
                <w:lang w:val="en-US" w:eastAsia="en-US"/>
              </w:rPr>
            </w:pPr>
            <w:r w:rsidRPr="005E1D22">
              <w:rPr>
                <w:b/>
                <w:bCs/>
                <w:color w:val="000000"/>
                <w:sz w:val="22"/>
                <w:szCs w:val="22"/>
                <w:lang w:val="en-US" w:eastAsia="en-US"/>
              </w:rPr>
              <w:t>Iestādes nosaukums, adrese</w:t>
            </w:r>
          </w:p>
        </w:tc>
        <w:tc>
          <w:tcPr>
            <w:tcW w:w="3260" w:type="dxa"/>
            <w:tcBorders>
              <w:top w:val="nil"/>
              <w:left w:val="nil"/>
              <w:bottom w:val="single" w:sz="4" w:space="0" w:color="000000"/>
              <w:right w:val="single" w:sz="4" w:space="0" w:color="000000"/>
            </w:tcBorders>
            <w:shd w:val="clear" w:color="000000" w:fill="92D050"/>
            <w:vAlign w:val="center"/>
            <w:hideMark/>
          </w:tcPr>
          <w:p w:rsidR="005E1D22" w:rsidRPr="005E1D22" w:rsidRDefault="005E1D22" w:rsidP="005E1D22">
            <w:pPr>
              <w:suppressAutoHyphens w:val="0"/>
              <w:jc w:val="center"/>
              <w:rPr>
                <w:b/>
                <w:bCs/>
                <w:color w:val="000000"/>
                <w:sz w:val="22"/>
                <w:szCs w:val="22"/>
                <w:lang w:val="en-US" w:eastAsia="en-US"/>
              </w:rPr>
            </w:pPr>
            <w:r w:rsidRPr="005E1D22">
              <w:rPr>
                <w:b/>
                <w:bCs/>
                <w:color w:val="000000"/>
                <w:sz w:val="22"/>
                <w:szCs w:val="22"/>
                <w:lang w:val="en-US" w:eastAsia="en-US"/>
              </w:rPr>
              <w:t>Tālrunis, e-pasts</w:t>
            </w:r>
            <w:r w:rsidRPr="005E1D22">
              <w:rPr>
                <w:b/>
                <w:bCs/>
                <w:color w:val="FF0000"/>
                <w:sz w:val="22"/>
                <w:szCs w:val="22"/>
                <w:lang w:val="en-US" w:eastAsia="en-US"/>
              </w:rPr>
              <w:t xml:space="preserve"> </w:t>
            </w:r>
            <w:r w:rsidRPr="005E1D22">
              <w:rPr>
                <w:b/>
                <w:bCs/>
                <w:color w:val="000000"/>
                <w:sz w:val="22"/>
                <w:szCs w:val="22"/>
                <w:lang w:val="en-US" w:eastAsia="en-US"/>
              </w:rPr>
              <w:t>objektā</w:t>
            </w:r>
          </w:p>
        </w:tc>
        <w:tc>
          <w:tcPr>
            <w:tcW w:w="2551" w:type="dxa"/>
            <w:tcBorders>
              <w:top w:val="nil"/>
              <w:left w:val="nil"/>
              <w:bottom w:val="single" w:sz="4" w:space="0" w:color="000000"/>
              <w:right w:val="single" w:sz="4" w:space="0" w:color="000000"/>
            </w:tcBorders>
            <w:shd w:val="clear" w:color="000000" w:fill="92D050"/>
            <w:vAlign w:val="center"/>
            <w:hideMark/>
          </w:tcPr>
          <w:p w:rsidR="005E1D22" w:rsidRPr="005E1D22" w:rsidRDefault="005E1D22" w:rsidP="005E1D22">
            <w:pPr>
              <w:suppressAutoHyphens w:val="0"/>
              <w:jc w:val="center"/>
              <w:rPr>
                <w:b/>
                <w:bCs/>
                <w:color w:val="000000"/>
                <w:sz w:val="22"/>
                <w:szCs w:val="22"/>
                <w:lang w:val="en-US" w:eastAsia="en-US"/>
              </w:rPr>
            </w:pPr>
            <w:r w:rsidRPr="005E1D22">
              <w:rPr>
                <w:b/>
                <w:bCs/>
                <w:color w:val="000000"/>
                <w:sz w:val="22"/>
                <w:szCs w:val="22"/>
                <w:lang w:val="en-US" w:eastAsia="en-US"/>
              </w:rPr>
              <w:t>Iestādes atbildīgā persona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l. pirmsskolas izglītības iestāde, Stacijas ielā 45</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65421374,1pii@inbox.lv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Vija Moiseja</w:t>
            </w:r>
          </w:p>
        </w:tc>
      </w:tr>
      <w:tr w:rsidR="005E1D22" w:rsidRPr="005E1D22" w:rsidTr="005E1D22">
        <w:trPr>
          <w:trHeight w:val="9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2.speciālā pirmsskolas izglītības iestādes, Mihoelsa iela 4</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65424214, bipii@inbox.lv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Vija Larionova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3. pirmsskolas izglītības iestāde, Raipoles ielā 8</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65448940, pirmssola3@inbox.lc</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Žanna Stašāne</w:t>
            </w:r>
          </w:p>
        </w:tc>
      </w:tr>
      <w:tr w:rsidR="005E1D22" w:rsidRPr="005E1D22" w:rsidTr="005E1D22">
        <w:trPr>
          <w:trHeight w:val="9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4. speciālā pirmsskolas izglītības iestāde, Podnieku ielā 1</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65421352, d4sp 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Jekaterina Jankovska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5. pirmsskolas izglītības iestāde, Stāvā iela 41</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65450494, pii-5@inbox.lv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Gaļina Golubeva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6. pirmsskolas izglītības iestāde, Ņekrasova ielā 7</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65423163, grivasbernudarzs@inbox.lv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Vera Matvejeva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7. pirmsskolas izglītības iestāde, Tartu iela 8</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65448206, pirmsskola7@inbox.lv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Velta Kolpakova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8. pirmsskolas izglītības iestāde, Dobeles ielā 46</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65431586,daugavpils 8pii@inbox.lv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Leongina Gorbačevska</w:t>
            </w:r>
          </w:p>
        </w:tc>
      </w:tr>
      <w:tr w:rsidR="005E1D22" w:rsidRPr="005E1D22" w:rsidTr="005E1D22">
        <w:trPr>
          <w:trHeight w:val="9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9. speciālā pirmsskolas izglītības iestāde, Parādes iela 15B</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65426481,specpii9@inbox.lv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Ināra Andrijauskiene</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10.pirmsskolas izglītības iestāde, Strādnieku iela 56</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65435162,daug10pii@inbox.lv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Ņina Kondratjeva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11.pirmsskolas izglītības iestāde, Ķieģeļu iela 15A</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65474792,daugip11@inbox.lv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Agafija Dubovska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12.pirmsskolas izglītības iestāde, Muzeja ielā 10</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65427132, pii12@inbox.lv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Skaidrīte Rebekina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13.pirmsskolas izglītības iestāde, 18.Novembra ielā 85</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65431718,daugip13pii@inbox.lv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Jeļena Kalmikova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14.pirmsskolas izglītības iestāde, Vienības iela 36A</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65429878,14pskii@aircom.lv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Anna Rostova</w:t>
            </w:r>
          </w:p>
        </w:tc>
      </w:tr>
      <w:tr w:rsidR="005E1D22" w:rsidRPr="005E1D22" w:rsidTr="005E1D22">
        <w:trPr>
          <w:trHeight w:val="9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15.speciālā pirmsskolas izglītības iestāde, Ventspils ielā 2A</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65456296,daug15.pii@inbox.lv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Nadīna Ļahoviča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lastRenderedPageBreak/>
              <w:t>17. pirmsskolas izglītības iestāde, Stadiona ielā 6</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65426760,piladzitis@dautkom.lv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Sima Maskaļune</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18. pirmsskolas izglītības iestāde, Parādes iela 5</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65427391,elisa1858@inbox.lv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Jelizaveta Kazakova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20. pirmsskolas izglītības iestāde, Inženieru ielā 16</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65441056,detsad20@inbox.lv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Jeļena Gridjuško</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21. pirmsskolas izglītības iestāde, Jātnieku iela 66</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65440407,daugavpils21@inbox.lv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Tamāra Kurpniece</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22. pirmsskolas izglītības iestāde, Poligona iela 50</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65447656,bernud22@inbox.lv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Valentīna Ivanova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23. pirmsskolas izglītības iestāde, Smilšu iela 100</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65442794,bd23@dautkom.lv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Vadims Vasiļjevs</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24.pirmsskolas izglītības iestāde, Muzeja ielā 9</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65428733,rukitis24PII@inbox.lv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Genovefa Fedorkiva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26. pirmsskolas izglītības iestāde, Šaurā iela 20</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65441882,daug26pii@inbox.lv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Arvita Jukša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27. pirmsskolas izglītības iestāde, Bauskas ielā 104A</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65433379,pii27@inbox.lv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Nataļja Isate</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28. pirmsskolas izglītības iestāde, Liepājas ielā 37</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65434035,daugip28pii@inbox.lv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Jeļena Konovalova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29. pirmsskolas izglītības iestāde, Vienības ielā 38B</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65429256,poludarzs@dautkom.lv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Anžela Dubovska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30. pirmsskolas izglītības iestāde, Tukuma ielā 47A</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65430291,daugip30pii@inbox.lv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Jeļizaveta Dupaka</w:t>
            </w:r>
          </w:p>
        </w:tc>
      </w:tr>
      <w:tr w:rsidR="005E1D22" w:rsidRPr="005E1D22" w:rsidTr="005E1D22">
        <w:trPr>
          <w:trHeight w:val="600"/>
        </w:trPr>
        <w:tc>
          <w:tcPr>
            <w:tcW w:w="3823" w:type="dxa"/>
            <w:tcBorders>
              <w:top w:val="nil"/>
              <w:left w:val="single" w:sz="4" w:space="0" w:color="auto"/>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32. pirmsskolas izglītības iestāde, Malu ielā 7</w:t>
            </w:r>
          </w:p>
        </w:tc>
        <w:tc>
          <w:tcPr>
            <w:tcW w:w="3260"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65434492, daug32pii@inbox.lv</w:t>
            </w:r>
          </w:p>
        </w:tc>
        <w:tc>
          <w:tcPr>
            <w:tcW w:w="2551" w:type="dxa"/>
            <w:tcBorders>
              <w:top w:val="nil"/>
              <w:left w:val="nil"/>
              <w:bottom w:val="single" w:sz="4" w:space="0" w:color="000000"/>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Mārīte Grigorjeva</w:t>
            </w:r>
          </w:p>
        </w:tc>
      </w:tr>
      <w:tr w:rsidR="005E1D22" w:rsidRPr="005E1D22" w:rsidTr="005E1D22">
        <w:trPr>
          <w:trHeight w:val="600"/>
        </w:trPr>
        <w:tc>
          <w:tcPr>
            <w:tcW w:w="3823" w:type="dxa"/>
            <w:tcBorders>
              <w:top w:val="nil"/>
              <w:left w:val="single" w:sz="4" w:space="0" w:color="auto"/>
              <w:bottom w:val="single" w:sz="4" w:space="0" w:color="auto"/>
              <w:right w:val="single" w:sz="4" w:space="0" w:color="000000"/>
            </w:tcBorders>
            <w:shd w:val="clear" w:color="auto" w:fill="auto"/>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Ruģeļu pirmsskolas izglītības iestāde, Gaismas ielā 9</w:t>
            </w:r>
          </w:p>
        </w:tc>
        <w:tc>
          <w:tcPr>
            <w:tcW w:w="3260" w:type="dxa"/>
            <w:tcBorders>
              <w:top w:val="nil"/>
              <w:left w:val="nil"/>
              <w:bottom w:val="single" w:sz="4" w:space="0" w:color="auto"/>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65434451,sevcenkoe@inbox.lv</w:t>
            </w:r>
          </w:p>
        </w:tc>
        <w:tc>
          <w:tcPr>
            <w:tcW w:w="2551" w:type="dxa"/>
            <w:tcBorders>
              <w:top w:val="nil"/>
              <w:left w:val="nil"/>
              <w:bottom w:val="single" w:sz="4" w:space="0" w:color="auto"/>
              <w:right w:val="single" w:sz="4" w:space="0" w:color="000000"/>
            </w:tcBorders>
            <w:shd w:val="clear" w:color="auto" w:fill="auto"/>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Elita Ševčenko</w:t>
            </w:r>
          </w:p>
        </w:tc>
      </w:tr>
      <w:tr w:rsidR="005E1D22" w:rsidRPr="005E1D22" w:rsidTr="005E1D22">
        <w:trPr>
          <w:trHeight w:val="12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D22" w:rsidRPr="00E728BC" w:rsidRDefault="005E1D22" w:rsidP="005E1D22">
            <w:pPr>
              <w:suppressAutoHyphens w:val="0"/>
              <w:rPr>
                <w:color w:val="000000"/>
                <w:sz w:val="22"/>
                <w:szCs w:val="22"/>
                <w:lang w:eastAsia="en-US"/>
              </w:rPr>
            </w:pPr>
            <w:r w:rsidRPr="00E728BC">
              <w:rPr>
                <w:color w:val="000000"/>
                <w:sz w:val="22"/>
                <w:szCs w:val="22"/>
                <w:lang w:eastAsia="en-US"/>
              </w:rPr>
              <w:t>Daugavpils pilsētas Izglītības pārvaldes saimnieciskā nodrošinājuma nodaļa, Imantas iela 3A, Daugavpilī</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 xml:space="preserve">65424600, dpip_sagadniece@inbox.lv </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5E1D22" w:rsidRPr="005E1D22" w:rsidRDefault="005E1D22" w:rsidP="005E1D22">
            <w:pPr>
              <w:suppressAutoHyphens w:val="0"/>
              <w:rPr>
                <w:color w:val="000000"/>
                <w:sz w:val="22"/>
                <w:szCs w:val="22"/>
                <w:lang w:val="en-US" w:eastAsia="en-US"/>
              </w:rPr>
            </w:pPr>
            <w:r w:rsidRPr="005E1D22">
              <w:rPr>
                <w:color w:val="000000"/>
                <w:sz w:val="22"/>
                <w:szCs w:val="22"/>
                <w:lang w:val="en-US" w:eastAsia="en-US"/>
              </w:rPr>
              <w:t>Natālija Fjodorova</w:t>
            </w:r>
          </w:p>
        </w:tc>
      </w:tr>
    </w:tbl>
    <w:p w:rsidR="005E1D22" w:rsidRDefault="005E1D22" w:rsidP="005E1D22"/>
    <w:p w:rsidR="005E1D22" w:rsidRDefault="005E1D22" w:rsidP="005E1D22"/>
    <w:p w:rsidR="005E1D22" w:rsidRDefault="005E1D22" w:rsidP="005E1D22"/>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9"/>
        <w:gridCol w:w="4856"/>
      </w:tblGrid>
      <w:tr w:rsidR="005E1D22" w:rsidRPr="00176F41" w:rsidTr="005E1D22">
        <w:trPr>
          <w:trHeight w:val="1470"/>
        </w:trPr>
        <w:tc>
          <w:tcPr>
            <w:tcW w:w="4759" w:type="dxa"/>
          </w:tcPr>
          <w:p w:rsidR="005E1D22" w:rsidRPr="00176F41" w:rsidRDefault="005E1D22" w:rsidP="00E728BC">
            <w:pPr>
              <w:rPr>
                <w:b/>
                <w:sz w:val="22"/>
                <w:szCs w:val="22"/>
              </w:rPr>
            </w:pPr>
            <w:r w:rsidRPr="00176F41">
              <w:rPr>
                <w:b/>
                <w:sz w:val="22"/>
                <w:szCs w:val="22"/>
              </w:rPr>
              <w:t>Pircējs:</w:t>
            </w:r>
          </w:p>
          <w:p w:rsidR="005E1D22" w:rsidRPr="00176F41" w:rsidRDefault="005E1D22" w:rsidP="00E728BC">
            <w:pPr>
              <w:widowControl w:val="0"/>
              <w:rPr>
                <w:b/>
                <w:bCs/>
                <w:color w:val="000000"/>
                <w:sz w:val="22"/>
                <w:szCs w:val="22"/>
              </w:rPr>
            </w:pPr>
            <w:r w:rsidRPr="00176F41">
              <w:rPr>
                <w:b/>
                <w:bCs/>
                <w:color w:val="000000"/>
                <w:sz w:val="22"/>
                <w:szCs w:val="22"/>
              </w:rPr>
              <w:t>Daugavpils pilsētas Izglītības pārvaldes</w:t>
            </w:r>
          </w:p>
          <w:p w:rsidR="005E1D22" w:rsidRPr="00176F41" w:rsidRDefault="005E1D22" w:rsidP="00E728BC">
            <w:pPr>
              <w:widowControl w:val="0"/>
              <w:rPr>
                <w:b/>
                <w:bCs/>
                <w:color w:val="000000"/>
                <w:sz w:val="22"/>
                <w:szCs w:val="22"/>
              </w:rPr>
            </w:pPr>
            <w:r w:rsidRPr="00176F41">
              <w:rPr>
                <w:b/>
                <w:bCs/>
                <w:color w:val="000000"/>
                <w:sz w:val="22"/>
                <w:szCs w:val="22"/>
              </w:rPr>
              <w:t>vadītāja:</w:t>
            </w:r>
          </w:p>
          <w:p w:rsidR="005E1D22" w:rsidRDefault="005E1D22" w:rsidP="00E728BC">
            <w:pPr>
              <w:rPr>
                <w:b/>
                <w:bCs/>
                <w:color w:val="000000"/>
                <w:sz w:val="22"/>
                <w:szCs w:val="22"/>
              </w:rPr>
            </w:pPr>
          </w:p>
          <w:p w:rsidR="005E1D22" w:rsidRPr="00176F41" w:rsidRDefault="005E1D22" w:rsidP="00E728BC">
            <w:pPr>
              <w:rPr>
                <w:b/>
                <w:bCs/>
                <w:color w:val="000000"/>
                <w:sz w:val="22"/>
                <w:szCs w:val="22"/>
              </w:rPr>
            </w:pPr>
            <w:r w:rsidRPr="00176F41">
              <w:rPr>
                <w:b/>
                <w:bCs/>
                <w:color w:val="000000"/>
                <w:sz w:val="22"/>
                <w:szCs w:val="22"/>
              </w:rPr>
              <w:t>_______________ /Marina Isupova/</w:t>
            </w:r>
          </w:p>
          <w:p w:rsidR="005E1D22" w:rsidRPr="00176F41" w:rsidRDefault="005E1D22" w:rsidP="00E728BC">
            <w:pPr>
              <w:rPr>
                <w:b/>
                <w:sz w:val="22"/>
                <w:szCs w:val="22"/>
              </w:rPr>
            </w:pPr>
          </w:p>
        </w:tc>
        <w:tc>
          <w:tcPr>
            <w:tcW w:w="4856" w:type="dxa"/>
          </w:tcPr>
          <w:p w:rsidR="005E1D22" w:rsidRDefault="005E1D22" w:rsidP="00E728BC">
            <w:pPr>
              <w:rPr>
                <w:b/>
                <w:sz w:val="22"/>
                <w:szCs w:val="22"/>
              </w:rPr>
            </w:pPr>
            <w:r w:rsidRPr="00176F41">
              <w:rPr>
                <w:b/>
                <w:sz w:val="22"/>
                <w:szCs w:val="22"/>
              </w:rPr>
              <w:t>Pārdevējs:</w:t>
            </w:r>
          </w:p>
          <w:p w:rsidR="005E1D22" w:rsidRDefault="005E1D22" w:rsidP="00E728BC">
            <w:pPr>
              <w:rPr>
                <w:b/>
                <w:sz w:val="22"/>
                <w:szCs w:val="22"/>
              </w:rPr>
            </w:pPr>
            <w:r>
              <w:rPr>
                <w:b/>
                <w:sz w:val="22"/>
                <w:szCs w:val="22"/>
              </w:rPr>
              <w:t>SIA firma “ANTARIS” valdes locekle:</w:t>
            </w:r>
          </w:p>
          <w:p w:rsidR="005E1D22" w:rsidRDefault="005E1D22" w:rsidP="00E728BC">
            <w:pPr>
              <w:rPr>
                <w:b/>
                <w:sz w:val="22"/>
                <w:szCs w:val="22"/>
              </w:rPr>
            </w:pPr>
          </w:p>
          <w:p w:rsidR="005E1D22" w:rsidRDefault="005E1D22" w:rsidP="00E728BC">
            <w:pPr>
              <w:rPr>
                <w:b/>
                <w:sz w:val="22"/>
                <w:szCs w:val="22"/>
              </w:rPr>
            </w:pPr>
          </w:p>
          <w:p w:rsidR="005E1D22" w:rsidRPr="00176F41" w:rsidRDefault="005E1D22" w:rsidP="00E728BC">
            <w:pPr>
              <w:rPr>
                <w:b/>
                <w:sz w:val="22"/>
                <w:szCs w:val="22"/>
              </w:rPr>
            </w:pPr>
            <w:r>
              <w:rPr>
                <w:b/>
                <w:sz w:val="22"/>
                <w:szCs w:val="22"/>
              </w:rPr>
              <w:t>_________________ /Inna Orole/</w:t>
            </w:r>
          </w:p>
        </w:tc>
      </w:tr>
    </w:tbl>
    <w:p w:rsidR="005E1D22" w:rsidRDefault="005E1D22" w:rsidP="005E1D22"/>
    <w:sectPr w:rsidR="005E1D22" w:rsidSect="005E1D22">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ltHelvetica">
    <w:altName w:val="Arial"/>
    <w:charset w:val="02"/>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AD636E"/>
    <w:multiLevelType w:val="multilevel"/>
    <w:tmpl w:val="EAAA053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8E4A29"/>
    <w:multiLevelType w:val="hybridMultilevel"/>
    <w:tmpl w:val="F0102E7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454E06"/>
    <w:multiLevelType w:val="multilevel"/>
    <w:tmpl w:val="BA143CA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A76562"/>
    <w:multiLevelType w:val="multilevel"/>
    <w:tmpl w:val="079EB07C"/>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540"/>
        </w:tabs>
        <w:ind w:left="540" w:hanging="540"/>
      </w:pPr>
      <w:rPr>
        <w:rFonts w:hint="default"/>
      </w:rPr>
    </w:lvl>
    <w:lvl w:ilvl="2">
      <w:start w:val="1"/>
      <w:numFmt w:val="decimal"/>
      <w:lvlText w:val="%18.%2.%3."/>
      <w:lvlJc w:val="left"/>
      <w:pPr>
        <w:tabs>
          <w:tab w:val="num" w:pos="720"/>
        </w:tabs>
        <w:ind w:left="720" w:hanging="720"/>
      </w:pPr>
      <w:rPr>
        <w:rFonts w:hint="default"/>
      </w:rPr>
    </w:lvl>
    <w:lvl w:ilvl="3">
      <w:start w:val="1"/>
      <w:numFmt w:val="decimal"/>
      <w:lvlText w:val="%18.%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A6"/>
    <w:rsid w:val="00033EA6"/>
    <w:rsid w:val="00176F41"/>
    <w:rsid w:val="00450324"/>
    <w:rsid w:val="005B57BB"/>
    <w:rsid w:val="005E1D22"/>
    <w:rsid w:val="006F42B9"/>
    <w:rsid w:val="00713F56"/>
    <w:rsid w:val="0071764A"/>
    <w:rsid w:val="007353C6"/>
    <w:rsid w:val="007E1E31"/>
    <w:rsid w:val="008B2271"/>
    <w:rsid w:val="00BF48E0"/>
    <w:rsid w:val="00C46794"/>
    <w:rsid w:val="00C56A3A"/>
    <w:rsid w:val="00D402E1"/>
    <w:rsid w:val="00D721BC"/>
    <w:rsid w:val="00E7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EA50-A414-40CD-A843-9C6D0C42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B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6F42B9"/>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6F42B9"/>
    <w:rPr>
      <w:rFonts w:ascii="Times New Roman" w:eastAsia="Times New Roman" w:hAnsi="Times New Roman" w:cs="Times New Roman"/>
      <w:sz w:val="24"/>
      <w:szCs w:val="24"/>
      <w:lang w:val="lv-LV" w:eastAsia="ar-SA"/>
    </w:rPr>
  </w:style>
  <w:style w:type="paragraph" w:styleId="BodyTextIndent">
    <w:name w:val="Body Text Indent"/>
    <w:basedOn w:val="Normal"/>
    <w:link w:val="BodyTextIndentChar"/>
    <w:uiPriority w:val="99"/>
    <w:rsid w:val="006F42B9"/>
    <w:pPr>
      <w:ind w:left="-142"/>
      <w:jc w:val="both"/>
    </w:pPr>
  </w:style>
  <w:style w:type="character" w:customStyle="1" w:styleId="BodyTextIndentChar">
    <w:name w:val="Body Text Indent Char"/>
    <w:basedOn w:val="DefaultParagraphFont"/>
    <w:link w:val="BodyTextIndent"/>
    <w:uiPriority w:val="99"/>
    <w:rsid w:val="006F42B9"/>
    <w:rPr>
      <w:rFonts w:ascii="Times New Roman" w:eastAsia="Times New Roman" w:hAnsi="Times New Roman" w:cs="Times New Roman"/>
      <w:sz w:val="24"/>
      <w:szCs w:val="24"/>
      <w:lang w:val="lv-LV" w:eastAsia="ar-SA"/>
    </w:rPr>
  </w:style>
  <w:style w:type="paragraph" w:styleId="BodyTextIndent3">
    <w:name w:val="Body Text Indent 3"/>
    <w:basedOn w:val="Normal"/>
    <w:link w:val="BodyTextIndent3Char"/>
    <w:uiPriority w:val="99"/>
    <w:semiHidden/>
    <w:unhideWhenUsed/>
    <w:rsid w:val="006F42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42B9"/>
    <w:rPr>
      <w:rFonts w:ascii="Times New Roman" w:eastAsia="Times New Roman" w:hAnsi="Times New Roman" w:cs="Times New Roman"/>
      <w:sz w:val="16"/>
      <w:szCs w:val="16"/>
      <w:lang w:val="lv-LV" w:eastAsia="ar-SA"/>
    </w:rPr>
  </w:style>
  <w:style w:type="paragraph" w:customStyle="1" w:styleId="Iauiue1">
    <w:name w:val="Iau?iue1"/>
    <w:rsid w:val="006F42B9"/>
    <w:pPr>
      <w:suppressAutoHyphens/>
      <w:spacing w:after="0" w:line="240" w:lineRule="auto"/>
    </w:pPr>
    <w:rPr>
      <w:rFonts w:ascii="BaltHelvetica" w:eastAsia="Arial" w:hAnsi="BaltHelvetica" w:cs="Times New Roman"/>
      <w:sz w:val="24"/>
      <w:szCs w:val="20"/>
      <w:lang w:val="ru-RU" w:eastAsia="ar-SA"/>
    </w:rPr>
  </w:style>
  <w:style w:type="character" w:styleId="Hyperlink">
    <w:name w:val="Hyperlink"/>
    <w:basedOn w:val="DefaultParagraphFont"/>
    <w:uiPriority w:val="99"/>
    <w:unhideWhenUsed/>
    <w:rsid w:val="007E1E31"/>
    <w:rPr>
      <w:color w:val="0563C1" w:themeColor="hyperlink"/>
      <w:u w:val="single"/>
    </w:rPr>
  </w:style>
  <w:style w:type="paragraph" w:styleId="NoSpacing">
    <w:name w:val="No Spacing"/>
    <w:uiPriority w:val="1"/>
    <w:qFormat/>
    <w:rsid w:val="00450324"/>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E7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BC"/>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7525">
      <w:bodyDiv w:val="1"/>
      <w:marLeft w:val="0"/>
      <w:marRight w:val="0"/>
      <w:marTop w:val="0"/>
      <w:marBottom w:val="0"/>
      <w:divBdr>
        <w:top w:val="none" w:sz="0" w:space="0" w:color="auto"/>
        <w:left w:val="none" w:sz="0" w:space="0" w:color="auto"/>
        <w:bottom w:val="none" w:sz="0" w:space="0" w:color="auto"/>
        <w:right w:val="none" w:sz="0" w:space="0" w:color="auto"/>
      </w:divBdr>
    </w:div>
    <w:div w:id="21101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office@antaris.lv"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cp:lastPrinted>2015-11-19T11:52:00Z</cp:lastPrinted>
  <dcterms:created xsi:type="dcterms:W3CDTF">2015-11-19T06:07:00Z</dcterms:created>
  <dcterms:modified xsi:type="dcterms:W3CDTF">2015-11-24T07:09:00Z</dcterms:modified>
</cp:coreProperties>
</file>